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D6B" w:rsidRPr="00095D6B" w:rsidRDefault="00095D6B" w:rsidP="00095D6B">
      <w:pPr>
        <w:spacing w:after="0" w:line="240" w:lineRule="auto"/>
        <w:ind w:left="3261"/>
        <w:jc w:val="both"/>
        <w:rPr>
          <w:rFonts w:ascii="Berlin Sans FB Demi" w:eastAsia="Calibri" w:hAnsi="Berlin Sans FB Demi" w:cs="Times New Roman"/>
        </w:rPr>
      </w:pPr>
      <w:r w:rsidRPr="00095D6B">
        <w:rPr>
          <w:rFonts w:ascii="Calibri" w:eastAsia="Calibri" w:hAnsi="Calibri" w:cs="Times New Roman"/>
          <w:noProof/>
          <w:lang w:eastAsia="fr-FR"/>
        </w:rPr>
        <w:drawing>
          <wp:anchor distT="0" distB="0" distL="114300" distR="114300" simplePos="0" relativeHeight="251659264" behindDoc="1" locked="0" layoutInCell="1" allowOverlap="1" wp14:anchorId="71B5CE5F" wp14:editId="66BB15DC">
            <wp:simplePos x="0" y="0"/>
            <wp:positionH relativeFrom="column">
              <wp:posOffset>129540</wp:posOffset>
            </wp:positionH>
            <wp:positionV relativeFrom="paragraph">
              <wp:posOffset>-89535</wp:posOffset>
            </wp:positionV>
            <wp:extent cx="1810385" cy="874395"/>
            <wp:effectExtent l="0" t="0" r="0" b="0"/>
            <wp:wrapThrough wrapText="bothSides">
              <wp:wrapPolygon edited="0">
                <wp:start x="0" y="0"/>
                <wp:lineTo x="0" y="21176"/>
                <wp:lineTo x="21365" y="21176"/>
                <wp:lineTo x="21365"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810385" cy="874395"/>
                    </a:xfrm>
                    <a:prstGeom prst="rect">
                      <a:avLst/>
                    </a:prstGeom>
                  </pic:spPr>
                </pic:pic>
              </a:graphicData>
            </a:graphic>
            <wp14:sizeRelH relativeFrom="margin">
              <wp14:pctWidth>0</wp14:pctWidth>
            </wp14:sizeRelH>
            <wp14:sizeRelV relativeFrom="margin">
              <wp14:pctHeight>0</wp14:pctHeight>
            </wp14:sizeRelV>
          </wp:anchor>
        </w:drawing>
      </w:r>
      <w:r w:rsidRPr="00095D6B">
        <w:rPr>
          <w:rFonts w:ascii="Berlin Sans FB Demi" w:eastAsia="Calibri" w:hAnsi="Berlin Sans FB Demi" w:cs="Times New Roman"/>
          <w:b/>
          <w:bCs/>
        </w:rPr>
        <w:t>Ecole Nationale de Commerce et de Gestion</w:t>
      </w:r>
      <w:r w:rsidRPr="00095D6B">
        <w:rPr>
          <w:rFonts w:ascii="Berlin Sans FB Demi" w:eastAsia="Calibri" w:hAnsi="Berlin Sans FB Demi" w:cs="Times New Roman"/>
        </w:rPr>
        <w:t xml:space="preserve"> de Fès</w:t>
      </w:r>
    </w:p>
    <w:p w:rsidR="00095D6B" w:rsidRPr="00095D6B" w:rsidRDefault="00095D6B" w:rsidP="00095D6B">
      <w:pPr>
        <w:spacing w:after="0" w:line="240" w:lineRule="auto"/>
        <w:ind w:left="3261"/>
        <w:jc w:val="both"/>
        <w:rPr>
          <w:rFonts w:ascii="Berlin Sans FB Demi" w:eastAsia="Calibri" w:hAnsi="Berlin Sans FB Demi" w:cs="Times New Roman"/>
          <w:b/>
          <w:bCs/>
        </w:rPr>
      </w:pPr>
      <w:r w:rsidRPr="00095D6B">
        <w:rPr>
          <w:rFonts w:ascii="Berlin Sans FB Demi" w:eastAsia="Calibri" w:hAnsi="Berlin Sans FB Demi" w:cs="Times New Roman"/>
          <w:b/>
          <w:bCs/>
        </w:rPr>
        <w:t>Semestre : 6</w:t>
      </w:r>
    </w:p>
    <w:p w:rsidR="00095D6B" w:rsidRPr="00095D6B" w:rsidRDefault="00095D6B" w:rsidP="00095D6B">
      <w:pPr>
        <w:spacing w:after="0" w:line="240" w:lineRule="auto"/>
        <w:ind w:left="3261"/>
        <w:jc w:val="both"/>
        <w:rPr>
          <w:rFonts w:ascii="Berlin Sans FB Demi" w:eastAsia="Calibri" w:hAnsi="Berlin Sans FB Demi" w:cs="Times New Roman"/>
          <w:b/>
          <w:bCs/>
        </w:rPr>
      </w:pPr>
      <w:r w:rsidRPr="00095D6B">
        <w:rPr>
          <w:rFonts w:ascii="Berlin Sans FB Demi" w:eastAsia="Calibri" w:hAnsi="Berlin Sans FB Demi" w:cs="Times New Roman"/>
          <w:b/>
          <w:bCs/>
        </w:rPr>
        <w:t>Matière : Comptabilité des sociétés</w:t>
      </w:r>
    </w:p>
    <w:p w:rsidR="00095D6B" w:rsidRPr="00095D6B" w:rsidRDefault="00B24704" w:rsidP="00095D6B">
      <w:pPr>
        <w:spacing w:after="0" w:line="240" w:lineRule="auto"/>
        <w:ind w:left="3261"/>
        <w:jc w:val="both"/>
        <w:rPr>
          <w:rFonts w:ascii="Berlin Sans FB Demi" w:eastAsia="Calibri" w:hAnsi="Berlin Sans FB Demi" w:cs="Times New Roman"/>
          <w:b/>
          <w:bCs/>
        </w:rPr>
      </w:pPr>
      <w:r>
        <w:rPr>
          <w:rFonts w:ascii="Berlin Sans FB Demi" w:eastAsia="Calibri" w:hAnsi="Berlin Sans FB Demi" w:cs="Times New Roman"/>
          <w:b/>
          <w:bCs/>
        </w:rPr>
        <w:t>Année universitaire : 2021</w:t>
      </w:r>
      <w:r w:rsidR="00095D6B" w:rsidRPr="00095D6B">
        <w:rPr>
          <w:rFonts w:ascii="Berlin Sans FB Demi" w:eastAsia="Calibri" w:hAnsi="Berlin Sans FB Demi" w:cs="Times New Roman"/>
          <w:b/>
          <w:bCs/>
        </w:rPr>
        <w:t>-202</w:t>
      </w:r>
      <w:r w:rsidR="009B65AF">
        <w:rPr>
          <w:rFonts w:ascii="Berlin Sans FB Demi" w:eastAsia="Calibri" w:hAnsi="Berlin Sans FB Demi" w:cs="Times New Roman"/>
          <w:b/>
          <w:bCs/>
        </w:rPr>
        <w:t>2</w:t>
      </w:r>
    </w:p>
    <w:p w:rsidR="00095D6B" w:rsidRPr="00095D6B" w:rsidRDefault="00095D6B" w:rsidP="00095D6B">
      <w:pPr>
        <w:spacing w:after="0" w:line="240" w:lineRule="auto"/>
        <w:jc w:val="both"/>
        <w:rPr>
          <w:rFonts w:ascii="Berlin Sans FB Demi" w:eastAsia="Calibri" w:hAnsi="Berlin Sans FB Demi" w:cs="Times New Roman"/>
          <w:b/>
          <w:bCs/>
        </w:rPr>
      </w:pPr>
      <w:r w:rsidRPr="00095D6B">
        <w:rPr>
          <w:rFonts w:ascii="Berlin Sans FB Demi" w:eastAsia="Calibri" w:hAnsi="Berlin Sans FB Demi" w:cs="Times New Roman"/>
          <w:b/>
          <w:bCs/>
        </w:rPr>
        <w:t xml:space="preserve"> </w:t>
      </w:r>
      <w:r w:rsidR="00D65168">
        <w:rPr>
          <w:rFonts w:ascii="Berlin Sans FB Demi" w:hAnsi="Berlin Sans FB Demi"/>
          <w:b/>
          <w:bCs/>
        </w:rPr>
        <w:t>KABAK Saad</w:t>
      </w:r>
      <w:bookmarkStart w:id="0" w:name="_GoBack"/>
      <w:bookmarkEnd w:id="0"/>
    </w:p>
    <w:p w:rsidR="00095D6B" w:rsidRPr="00095D6B" w:rsidRDefault="00095D6B" w:rsidP="00095D6B">
      <w:pPr>
        <w:pBdr>
          <w:bottom w:val="single" w:sz="4" w:space="1" w:color="auto"/>
        </w:pBdr>
        <w:spacing w:after="0" w:line="240" w:lineRule="auto"/>
        <w:jc w:val="both"/>
        <w:rPr>
          <w:rFonts w:ascii="Berlin Sans FB Demi" w:eastAsia="Calibri" w:hAnsi="Berlin Sans FB Demi" w:cs="Times New Roman"/>
          <w:b/>
          <w:bCs/>
          <w:sz w:val="10"/>
          <w:szCs w:val="10"/>
        </w:rPr>
      </w:pPr>
    </w:p>
    <w:p w:rsidR="00095D6B" w:rsidRPr="00095D6B" w:rsidRDefault="00095D6B" w:rsidP="00095D6B">
      <w:pPr>
        <w:spacing w:after="0" w:line="240" w:lineRule="auto"/>
        <w:jc w:val="both"/>
        <w:rPr>
          <w:rFonts w:ascii="Times New Roman" w:eastAsia="Calibri" w:hAnsi="Times New Roman" w:cs="Times New Roman"/>
          <w:sz w:val="32"/>
          <w:szCs w:val="32"/>
        </w:rPr>
      </w:pPr>
    </w:p>
    <w:p w:rsidR="00095D6B" w:rsidRPr="00095D6B" w:rsidRDefault="00095D6B" w:rsidP="00095D6B">
      <w:pPr>
        <w:pBdr>
          <w:top w:val="single" w:sz="4" w:space="1" w:color="auto"/>
          <w:left w:val="single" w:sz="4" w:space="4" w:color="auto"/>
          <w:bottom w:val="single" w:sz="4" w:space="1" w:color="auto"/>
          <w:right w:val="single" w:sz="4" w:space="4" w:color="auto"/>
        </w:pBdr>
        <w:spacing w:after="0" w:line="240" w:lineRule="auto"/>
        <w:ind w:left="1560" w:right="1416"/>
        <w:jc w:val="center"/>
        <w:rPr>
          <w:rFonts w:ascii="Bodoni MT Black" w:eastAsia="Calibri" w:hAnsi="Bodoni MT Black" w:cs="Times New Roman"/>
          <w:sz w:val="26"/>
          <w:szCs w:val="26"/>
        </w:rPr>
      </w:pPr>
      <w:r w:rsidRPr="00095D6B">
        <w:rPr>
          <w:rFonts w:ascii="Bodoni MT Black" w:eastAsia="Calibri" w:hAnsi="Bodoni MT Black" w:cs="Times New Roman"/>
          <w:sz w:val="26"/>
          <w:szCs w:val="26"/>
        </w:rPr>
        <w:t>TD n°3 – Constitution des sociétés</w:t>
      </w:r>
    </w:p>
    <w:p w:rsidR="00095D6B" w:rsidRPr="00095D6B" w:rsidRDefault="00095D6B" w:rsidP="00095D6B">
      <w:pPr>
        <w:spacing w:after="0" w:line="240" w:lineRule="auto"/>
        <w:jc w:val="both"/>
        <w:rPr>
          <w:rFonts w:ascii="Times New Roman" w:eastAsia="Times New Roman" w:hAnsi="Times New Roman" w:cs="Times New Roman"/>
          <w:color w:val="000000"/>
          <w:lang w:eastAsia="fr-FR"/>
        </w:rPr>
      </w:pPr>
    </w:p>
    <w:p w:rsidR="00095D6B" w:rsidRPr="00095D6B" w:rsidRDefault="00095D6B" w:rsidP="00095D6B">
      <w:pPr>
        <w:spacing w:after="0" w:line="240" w:lineRule="auto"/>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t>La société SOMAR (SA) est constituée à la date du 04/01/2018. Son capital initial, composé de titres d’une valeur nominale de 100 DH, est formé par les apports suivants :</w:t>
      </w:r>
    </w:p>
    <w:p w:rsidR="00095D6B" w:rsidRPr="00095D6B" w:rsidRDefault="00095D6B" w:rsidP="00095D6B">
      <w:pPr>
        <w:spacing w:after="0" w:line="240" w:lineRule="auto"/>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br/>
      </w:r>
      <w:r w:rsidRPr="00095D6B">
        <w:rPr>
          <w:rFonts w:ascii="Times New Roman" w:eastAsia="Times New Roman" w:hAnsi="Times New Roman" w:cs="Times New Roman"/>
          <w:color w:val="000000"/>
          <w:lang w:eastAsia="fr-FR"/>
        </w:rPr>
        <w:sym w:font="Wingdings" w:char="F0FC"/>
      </w:r>
      <w:r w:rsidRPr="00095D6B">
        <w:rPr>
          <w:rFonts w:ascii="Times New Roman" w:eastAsia="Times New Roman" w:hAnsi="Times New Roman" w:cs="Times New Roman"/>
          <w:color w:val="000000"/>
          <w:lang w:eastAsia="fr-FR"/>
        </w:rPr>
        <w:t xml:space="preserve"> M. SAMIH, apporte la situation de son entreprise, constituée des éléments suivants :</w:t>
      </w:r>
    </w:p>
    <w:p w:rsidR="00095D6B" w:rsidRPr="00095D6B" w:rsidRDefault="00095D6B" w:rsidP="00095D6B">
      <w:pPr>
        <w:spacing w:after="0" w:line="240" w:lineRule="auto"/>
        <w:jc w:val="both"/>
        <w:rPr>
          <w:rFonts w:ascii="Times New Roman" w:eastAsia="Times New Roman" w:hAnsi="Times New Roman" w:cs="Times New Roman"/>
          <w:color w:val="000000"/>
          <w:lang w:eastAsia="fr-FR"/>
        </w:rPr>
      </w:pPr>
    </w:p>
    <w:tbl>
      <w:tblPr>
        <w:tblStyle w:val="Grilledutableau"/>
        <w:tblW w:w="7768" w:type="dxa"/>
        <w:tblInd w:w="988" w:type="dxa"/>
        <w:tblLook w:val="04A0" w:firstRow="1" w:lastRow="0" w:firstColumn="1" w:lastColumn="0" w:noHBand="0" w:noVBand="1"/>
      </w:tblPr>
      <w:tblGrid>
        <w:gridCol w:w="4082"/>
        <w:gridCol w:w="1843"/>
        <w:gridCol w:w="1843"/>
      </w:tblGrid>
      <w:tr w:rsidR="00095D6B" w:rsidRPr="00095D6B" w:rsidTr="00B24704">
        <w:tc>
          <w:tcPr>
            <w:tcW w:w="4082"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Eléments</w:t>
            </w:r>
          </w:p>
        </w:tc>
        <w:tc>
          <w:tcPr>
            <w:tcW w:w="1843"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Valeur comptable</w:t>
            </w:r>
          </w:p>
        </w:tc>
        <w:tc>
          <w:tcPr>
            <w:tcW w:w="1843"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Valeur d’apport</w:t>
            </w:r>
          </w:p>
        </w:tc>
      </w:tr>
      <w:tr w:rsidR="00095D6B" w:rsidRPr="00095D6B" w:rsidTr="00B24704">
        <w:tc>
          <w:tcPr>
            <w:tcW w:w="4082"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Frais de constitution</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125 000</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w:t>
            </w:r>
          </w:p>
        </w:tc>
      </w:tr>
      <w:tr w:rsidR="00095D6B" w:rsidRPr="00095D6B" w:rsidTr="00B24704">
        <w:tc>
          <w:tcPr>
            <w:tcW w:w="4082"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Immobilisation en recherche et développement</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245 000</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150 000</w:t>
            </w:r>
          </w:p>
        </w:tc>
      </w:tr>
      <w:tr w:rsidR="00095D6B" w:rsidRPr="00095D6B" w:rsidTr="00B24704">
        <w:tc>
          <w:tcPr>
            <w:tcW w:w="4082"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Fonds commercial</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300 000</w:t>
            </w:r>
          </w:p>
        </w:tc>
      </w:tr>
      <w:tr w:rsidR="00095D6B" w:rsidRPr="00095D6B" w:rsidTr="00B24704">
        <w:tc>
          <w:tcPr>
            <w:tcW w:w="4082"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Bâtiments (*)</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650 000</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800 000</w:t>
            </w:r>
          </w:p>
        </w:tc>
      </w:tr>
      <w:tr w:rsidR="00095D6B" w:rsidRPr="00095D6B" w:rsidTr="00B24704">
        <w:tc>
          <w:tcPr>
            <w:tcW w:w="4082"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Matériel et outillage</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210 000</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120 000</w:t>
            </w:r>
          </w:p>
        </w:tc>
      </w:tr>
      <w:tr w:rsidR="00095D6B" w:rsidRPr="00095D6B" w:rsidTr="00B24704">
        <w:tc>
          <w:tcPr>
            <w:tcW w:w="4082"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Marchandises</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89 000</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80 000</w:t>
            </w:r>
          </w:p>
        </w:tc>
      </w:tr>
      <w:tr w:rsidR="00095D6B" w:rsidRPr="00095D6B" w:rsidTr="00B24704">
        <w:tc>
          <w:tcPr>
            <w:tcW w:w="4082"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Clients</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340 000</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300 000</w:t>
            </w:r>
          </w:p>
        </w:tc>
      </w:tr>
      <w:tr w:rsidR="00095D6B" w:rsidRPr="00095D6B" w:rsidTr="00B24704">
        <w:tc>
          <w:tcPr>
            <w:tcW w:w="4082"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Fournisseurs d’immobilisations (**)</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600 000</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600 000</w:t>
            </w:r>
          </w:p>
        </w:tc>
      </w:tr>
      <w:tr w:rsidR="00095D6B" w:rsidRPr="00095D6B" w:rsidTr="00B24704">
        <w:tc>
          <w:tcPr>
            <w:tcW w:w="4082"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Fournisseurs</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250 000</w:t>
            </w:r>
          </w:p>
        </w:tc>
        <w:tc>
          <w:tcPr>
            <w:tcW w:w="184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ind w:right="530"/>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250 000</w:t>
            </w:r>
          </w:p>
        </w:tc>
      </w:tr>
    </w:tbl>
    <w:p w:rsidR="00095D6B" w:rsidRPr="00095D6B" w:rsidRDefault="00095D6B" w:rsidP="00095D6B">
      <w:pPr>
        <w:spacing w:after="0" w:line="240" w:lineRule="auto"/>
        <w:jc w:val="center"/>
        <w:rPr>
          <w:rFonts w:ascii="Times New Roman" w:eastAsia="Times New Roman" w:hAnsi="Times New Roman" w:cs="Times New Roman"/>
          <w:i/>
          <w:iCs/>
          <w:color w:val="000000"/>
          <w:sz w:val="18"/>
          <w:szCs w:val="18"/>
          <w:lang w:eastAsia="fr-FR"/>
        </w:rPr>
      </w:pPr>
      <w:r w:rsidRPr="00095D6B">
        <w:rPr>
          <w:rFonts w:ascii="Times New Roman" w:eastAsia="Times New Roman" w:hAnsi="Times New Roman" w:cs="Times New Roman"/>
          <w:color w:val="000000"/>
          <w:sz w:val="18"/>
          <w:szCs w:val="18"/>
          <w:lang w:eastAsia="fr-FR"/>
        </w:rPr>
        <w:t>(*)</w:t>
      </w:r>
      <w:r w:rsidRPr="00095D6B">
        <w:rPr>
          <w:rFonts w:ascii="Times New Roman" w:eastAsia="Times New Roman" w:hAnsi="Times New Roman" w:cs="Times New Roman"/>
          <w:i/>
          <w:iCs/>
          <w:color w:val="000000"/>
          <w:sz w:val="18"/>
          <w:szCs w:val="18"/>
          <w:lang w:eastAsia="fr-FR"/>
        </w:rPr>
        <w:t xml:space="preserve"> Composés de trois locaux repris respectivement à 200 000DH, 250 000 DH et 350 000 DH.</w:t>
      </w:r>
    </w:p>
    <w:p w:rsidR="00095D6B" w:rsidRPr="00095D6B" w:rsidRDefault="00095D6B" w:rsidP="00095D6B">
      <w:pPr>
        <w:spacing w:after="0" w:line="240" w:lineRule="auto"/>
        <w:jc w:val="center"/>
        <w:rPr>
          <w:rFonts w:ascii="Times New Roman" w:eastAsia="Times New Roman" w:hAnsi="Times New Roman" w:cs="Times New Roman"/>
          <w:i/>
          <w:iCs/>
          <w:color w:val="000000"/>
          <w:sz w:val="18"/>
          <w:szCs w:val="18"/>
          <w:lang w:eastAsia="fr-FR"/>
        </w:rPr>
      </w:pPr>
      <w:r w:rsidRPr="00095D6B">
        <w:rPr>
          <w:rFonts w:ascii="Times New Roman" w:eastAsia="Times New Roman" w:hAnsi="Times New Roman" w:cs="Times New Roman"/>
          <w:i/>
          <w:iCs/>
          <w:color w:val="000000"/>
          <w:sz w:val="18"/>
          <w:szCs w:val="18"/>
          <w:lang w:eastAsia="fr-FR"/>
        </w:rPr>
        <w:t>(**) Pour le financement des bâtiments et matériel et outillage respectivement pour 90% et 10%.</w:t>
      </w:r>
    </w:p>
    <w:p w:rsidR="00095D6B" w:rsidRPr="00095D6B" w:rsidRDefault="00095D6B" w:rsidP="00095D6B">
      <w:pPr>
        <w:spacing w:after="0" w:line="360" w:lineRule="auto"/>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br/>
      </w:r>
      <w:r w:rsidRPr="00095D6B">
        <w:rPr>
          <w:rFonts w:ascii="Times New Roman" w:eastAsia="Times New Roman" w:hAnsi="Times New Roman" w:cs="Times New Roman"/>
          <w:color w:val="000000"/>
          <w:lang w:eastAsia="fr-FR"/>
        </w:rPr>
        <w:sym w:font="Wingdings" w:char="F0FC"/>
      </w:r>
      <w:r w:rsidRPr="00095D6B">
        <w:rPr>
          <w:rFonts w:ascii="Times New Roman" w:eastAsia="Times New Roman" w:hAnsi="Times New Roman" w:cs="Times New Roman"/>
          <w:color w:val="000000"/>
          <w:lang w:eastAsia="fr-FR"/>
        </w:rPr>
        <w:t xml:space="preserve">  Les sept autres actionnaires réalisent des apports en numéraire de 700 000 DH :</w:t>
      </w:r>
    </w:p>
    <w:tbl>
      <w:tblPr>
        <w:tblW w:w="0" w:type="auto"/>
        <w:tblInd w:w="18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80"/>
        <w:gridCol w:w="2430"/>
      </w:tblGrid>
      <w:tr w:rsidR="00095D6B" w:rsidRPr="00095D6B" w:rsidTr="00B24704">
        <w:tc>
          <w:tcPr>
            <w:tcW w:w="2280"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360" w:lineRule="auto"/>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Actionnaires</w:t>
            </w:r>
          </w:p>
        </w:tc>
        <w:tc>
          <w:tcPr>
            <w:tcW w:w="2430"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360" w:lineRule="auto"/>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Apports</w:t>
            </w:r>
          </w:p>
        </w:tc>
      </w:tr>
      <w:tr w:rsidR="00095D6B" w:rsidRPr="00095D6B" w:rsidTr="00B24704">
        <w:tc>
          <w:tcPr>
            <w:tcW w:w="2280"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sym w:font="Symbol" w:char="F02D"/>
            </w:r>
            <w:r w:rsidRPr="00095D6B">
              <w:rPr>
                <w:rFonts w:ascii="Times New Roman" w:eastAsia="Times New Roman" w:hAnsi="Times New Roman" w:cs="Times New Roman"/>
                <w:color w:val="000000"/>
                <w:sz w:val="20"/>
                <w:szCs w:val="20"/>
                <w:lang w:eastAsia="fr-FR"/>
              </w:rPr>
              <w:t xml:space="preserve"> Mme RADI </w:t>
            </w:r>
          </w:p>
        </w:tc>
        <w:tc>
          <w:tcPr>
            <w:tcW w:w="2430"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ind w:right="637"/>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250 000 DH</w:t>
            </w:r>
          </w:p>
        </w:tc>
      </w:tr>
      <w:tr w:rsidR="00095D6B" w:rsidRPr="00095D6B" w:rsidTr="00B24704">
        <w:tc>
          <w:tcPr>
            <w:tcW w:w="2280"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sym w:font="Symbol" w:char="F02D"/>
            </w:r>
            <w:r w:rsidRPr="00095D6B">
              <w:rPr>
                <w:rFonts w:ascii="Times New Roman" w:eastAsia="Times New Roman" w:hAnsi="Times New Roman" w:cs="Times New Roman"/>
                <w:color w:val="000000"/>
                <w:sz w:val="20"/>
                <w:szCs w:val="20"/>
                <w:lang w:eastAsia="fr-FR"/>
              </w:rPr>
              <w:t xml:space="preserve"> Mlle BAHAE </w:t>
            </w:r>
          </w:p>
        </w:tc>
        <w:tc>
          <w:tcPr>
            <w:tcW w:w="2430"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ind w:right="637"/>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50 000 DH</w:t>
            </w:r>
          </w:p>
        </w:tc>
      </w:tr>
      <w:tr w:rsidR="00095D6B" w:rsidRPr="00095D6B" w:rsidTr="00B24704">
        <w:tc>
          <w:tcPr>
            <w:tcW w:w="2280"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jc w:val="both"/>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sym w:font="Symbol" w:char="F02D"/>
            </w:r>
            <w:r w:rsidRPr="00095D6B">
              <w:rPr>
                <w:rFonts w:ascii="Times New Roman" w:eastAsia="Times New Roman" w:hAnsi="Times New Roman" w:cs="Times New Roman"/>
                <w:color w:val="000000"/>
                <w:sz w:val="20"/>
                <w:szCs w:val="20"/>
                <w:lang w:eastAsia="fr-FR"/>
              </w:rPr>
              <w:t xml:space="preserve"> Les autres actionnaires </w:t>
            </w:r>
          </w:p>
        </w:tc>
        <w:tc>
          <w:tcPr>
            <w:tcW w:w="2430"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numPr>
                <w:ilvl w:val="0"/>
                <w:numId w:val="7"/>
              </w:numPr>
              <w:spacing w:after="0" w:line="240" w:lineRule="auto"/>
              <w:ind w:right="637"/>
              <w:contextualSpacing/>
              <w:jc w:val="right"/>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000 DH</w:t>
            </w:r>
          </w:p>
        </w:tc>
      </w:tr>
    </w:tbl>
    <w:p w:rsidR="00095D6B" w:rsidRPr="00095D6B" w:rsidRDefault="00095D6B" w:rsidP="00095D6B">
      <w:pPr>
        <w:spacing w:after="0" w:line="240" w:lineRule="auto"/>
        <w:jc w:val="both"/>
        <w:rPr>
          <w:rFonts w:ascii="Times New Roman" w:eastAsia="Times New Roman" w:hAnsi="Times New Roman" w:cs="Times New Roman"/>
          <w:color w:val="000000"/>
          <w:lang w:eastAsia="fr-FR"/>
        </w:rPr>
      </w:pPr>
    </w:p>
    <w:p w:rsidR="00095D6B" w:rsidRPr="00095D6B" w:rsidRDefault="00095D6B" w:rsidP="00095D6B">
      <w:pPr>
        <w:spacing w:after="0" w:line="240" w:lineRule="auto"/>
        <w:jc w:val="both"/>
        <w:rPr>
          <w:rFonts w:ascii="Times New Roman" w:eastAsia="Calibri" w:hAnsi="Times New Roman" w:cs="Times New Roman"/>
          <w:color w:val="000000"/>
          <w:lang w:eastAsia="fr-FR"/>
        </w:rPr>
      </w:pPr>
      <w:r w:rsidRPr="00095D6B">
        <w:rPr>
          <w:rFonts w:ascii="Times New Roman" w:eastAsia="Times New Roman" w:hAnsi="Times New Roman" w:cs="Times New Roman"/>
          <w:color w:val="000000"/>
          <w:lang w:eastAsia="fr-FR"/>
        </w:rPr>
        <w:sym w:font="Wingdings" w:char="F0FC"/>
      </w:r>
      <w:r w:rsidRPr="00095D6B">
        <w:rPr>
          <w:rFonts w:ascii="Times New Roman" w:eastAsia="Times New Roman" w:hAnsi="Times New Roman" w:cs="Times New Roman"/>
          <w:color w:val="000000"/>
          <w:lang w:eastAsia="fr-FR"/>
        </w:rPr>
        <w:t xml:space="preserve">  </w:t>
      </w:r>
      <w:r w:rsidRPr="00095D6B">
        <w:rPr>
          <w:rFonts w:ascii="Times New Roman" w:eastAsia="Calibri" w:hAnsi="Times New Roman" w:cs="Times New Roman"/>
          <w:color w:val="000000"/>
          <w:lang w:eastAsia="fr-FR"/>
        </w:rPr>
        <w:t xml:space="preserve">A la date du </w:t>
      </w:r>
      <w:r w:rsidRPr="00095D6B">
        <w:rPr>
          <w:rFonts w:ascii="Times New Roman" w:eastAsia="Calibri" w:hAnsi="Times New Roman" w:cs="Times New Roman"/>
          <w:b/>
          <w:color w:val="000000"/>
          <w:u w:val="single"/>
          <w:lang w:eastAsia="fr-FR"/>
        </w:rPr>
        <w:t>04/01/2018</w:t>
      </w:r>
      <w:r w:rsidRPr="00095D6B">
        <w:rPr>
          <w:rFonts w:ascii="Times New Roman" w:eastAsia="Calibri" w:hAnsi="Times New Roman" w:cs="Times New Roman"/>
          <w:color w:val="000000"/>
          <w:lang w:eastAsia="fr-FR"/>
        </w:rPr>
        <w:t> :</w:t>
      </w:r>
    </w:p>
    <w:p w:rsidR="00095D6B" w:rsidRPr="00095D6B" w:rsidRDefault="00095D6B" w:rsidP="00095D6B">
      <w:pPr>
        <w:numPr>
          <w:ilvl w:val="0"/>
          <w:numId w:val="6"/>
        </w:numPr>
        <w:spacing w:after="0" w:line="240" w:lineRule="auto"/>
        <w:contextualSpacing/>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t>Le minimum légal est versé par les souscripteurs auprès du Maître NAIM</w:t>
      </w:r>
    </w:p>
    <w:p w:rsidR="00095D6B" w:rsidRPr="00095D6B" w:rsidRDefault="00095D6B" w:rsidP="00095D6B">
      <w:pPr>
        <w:numPr>
          <w:ilvl w:val="0"/>
          <w:numId w:val="6"/>
        </w:numPr>
        <w:spacing w:after="0" w:line="240" w:lineRule="auto"/>
        <w:contextualSpacing/>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t xml:space="preserve">Mlle BAHAE libère la totalité de sa souscription </w:t>
      </w:r>
    </w:p>
    <w:p w:rsidR="00095D6B" w:rsidRPr="00095D6B" w:rsidRDefault="00095D6B" w:rsidP="00095D6B">
      <w:pPr>
        <w:numPr>
          <w:ilvl w:val="0"/>
          <w:numId w:val="6"/>
        </w:numPr>
        <w:spacing w:after="0" w:line="240" w:lineRule="auto"/>
        <w:contextualSpacing/>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t>Mme RADI libère 80% de sa promesse d’apport</w:t>
      </w:r>
    </w:p>
    <w:p w:rsidR="00095D6B" w:rsidRPr="00095D6B" w:rsidRDefault="00095D6B" w:rsidP="00095D6B">
      <w:pPr>
        <w:spacing w:after="0" w:line="240" w:lineRule="auto"/>
        <w:ind w:left="1416"/>
        <w:contextualSpacing/>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br/>
      </w:r>
    </w:p>
    <w:p w:rsidR="00095D6B" w:rsidRPr="00095D6B" w:rsidRDefault="00095D6B" w:rsidP="00095D6B">
      <w:pPr>
        <w:spacing w:after="0" w:line="240" w:lineRule="auto"/>
        <w:jc w:val="both"/>
        <w:rPr>
          <w:rFonts w:ascii="Times New Roman" w:eastAsia="Calibri" w:hAnsi="Times New Roman" w:cs="Times New Roman"/>
          <w:color w:val="000000"/>
          <w:lang w:eastAsia="fr-FR"/>
        </w:rPr>
      </w:pPr>
      <w:r w:rsidRPr="00095D6B">
        <w:rPr>
          <w:rFonts w:ascii="Times New Roman" w:eastAsia="Times New Roman" w:hAnsi="Times New Roman" w:cs="Times New Roman"/>
          <w:color w:val="000000"/>
          <w:lang w:eastAsia="fr-FR"/>
        </w:rPr>
        <w:sym w:font="Wingdings" w:char="F0FC"/>
      </w:r>
      <w:r w:rsidRPr="00095D6B">
        <w:rPr>
          <w:rFonts w:ascii="Times New Roman" w:eastAsia="Times New Roman" w:hAnsi="Times New Roman" w:cs="Times New Roman"/>
          <w:color w:val="000000"/>
          <w:lang w:eastAsia="fr-FR"/>
        </w:rPr>
        <w:t xml:space="preserve">  </w:t>
      </w:r>
      <w:r w:rsidRPr="00095D6B">
        <w:rPr>
          <w:rFonts w:ascii="Times New Roman" w:eastAsia="Calibri" w:hAnsi="Times New Roman" w:cs="Times New Roman"/>
          <w:color w:val="000000"/>
          <w:lang w:eastAsia="fr-FR"/>
        </w:rPr>
        <w:t xml:space="preserve">Le </w:t>
      </w:r>
      <w:r w:rsidRPr="00095D6B">
        <w:rPr>
          <w:rFonts w:ascii="Times New Roman" w:eastAsia="Calibri" w:hAnsi="Times New Roman" w:cs="Times New Roman"/>
          <w:b/>
          <w:color w:val="000000"/>
          <w:u w:val="single"/>
          <w:lang w:eastAsia="fr-FR"/>
        </w:rPr>
        <w:t>18/01/2018</w:t>
      </w:r>
      <w:r w:rsidRPr="00095D6B">
        <w:rPr>
          <w:rFonts w:ascii="Times New Roman" w:eastAsia="Calibri" w:hAnsi="Times New Roman" w:cs="Times New Roman"/>
          <w:color w:val="000000"/>
          <w:lang w:eastAsia="fr-FR"/>
        </w:rPr>
        <w:t>, le notaire vire à la banque de la société SOMAR les fonds en sa possession en imputant les frais suivants :</w:t>
      </w:r>
    </w:p>
    <w:p w:rsidR="00095D6B" w:rsidRPr="00095D6B" w:rsidRDefault="00095D6B" w:rsidP="00095D6B">
      <w:pPr>
        <w:numPr>
          <w:ilvl w:val="0"/>
          <w:numId w:val="6"/>
        </w:numPr>
        <w:spacing w:after="0" w:line="240" w:lineRule="auto"/>
        <w:contextualSpacing/>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t>Honoraires (HT) : 1 000 DH HT (TVA 10%) ;</w:t>
      </w:r>
    </w:p>
    <w:p w:rsidR="00095D6B" w:rsidRPr="00095D6B" w:rsidRDefault="00095D6B" w:rsidP="00095D6B">
      <w:pPr>
        <w:numPr>
          <w:ilvl w:val="0"/>
          <w:numId w:val="6"/>
        </w:numPr>
        <w:spacing w:after="0" w:line="240" w:lineRule="auto"/>
        <w:contextualSpacing/>
        <w:jc w:val="both"/>
        <w:rPr>
          <w:rFonts w:ascii="Times New Roman" w:eastAsia="Times New Roman" w:hAnsi="Times New Roman" w:cs="Times New Roman"/>
          <w:b/>
          <w:bCs/>
          <w:color w:val="000000"/>
          <w:lang w:eastAsia="fr-FR"/>
        </w:rPr>
      </w:pPr>
      <w:r w:rsidRPr="00095D6B">
        <w:rPr>
          <w:rFonts w:ascii="Times New Roman" w:eastAsia="Times New Roman" w:hAnsi="Times New Roman" w:cs="Times New Roman"/>
          <w:color w:val="000000"/>
          <w:lang w:eastAsia="fr-FR"/>
        </w:rPr>
        <w:t>Droits d’enregistrement : A déterminer</w:t>
      </w:r>
    </w:p>
    <w:p w:rsidR="00095D6B" w:rsidRPr="00095D6B" w:rsidRDefault="00095D6B" w:rsidP="00095D6B">
      <w:pPr>
        <w:numPr>
          <w:ilvl w:val="0"/>
          <w:numId w:val="6"/>
        </w:numPr>
        <w:spacing w:after="0" w:line="240" w:lineRule="auto"/>
        <w:contextualSpacing/>
        <w:jc w:val="both"/>
        <w:rPr>
          <w:rFonts w:ascii="Times New Roman" w:eastAsia="Times New Roman" w:hAnsi="Times New Roman" w:cs="Times New Roman"/>
          <w:b/>
          <w:bCs/>
          <w:color w:val="000000"/>
          <w:lang w:eastAsia="fr-FR"/>
        </w:rPr>
      </w:pPr>
      <w:r w:rsidRPr="00095D6B">
        <w:rPr>
          <w:rFonts w:ascii="Times New Roman" w:eastAsia="Times New Roman" w:hAnsi="Times New Roman" w:cs="Times New Roman"/>
          <w:color w:val="000000"/>
          <w:lang w:eastAsia="fr-FR"/>
        </w:rPr>
        <w:t>Droits de conservation foncière : A déterminer</w:t>
      </w:r>
    </w:p>
    <w:p w:rsidR="00095D6B" w:rsidRPr="00095D6B" w:rsidRDefault="00095D6B" w:rsidP="00095D6B">
      <w:pPr>
        <w:spacing w:after="0" w:line="240" w:lineRule="auto"/>
        <w:ind w:left="709"/>
        <w:contextualSpacing/>
        <w:jc w:val="both"/>
        <w:rPr>
          <w:rFonts w:ascii="Times New Roman" w:eastAsia="Times New Roman" w:hAnsi="Times New Roman" w:cs="Times New Roman"/>
          <w:b/>
          <w:bCs/>
          <w:color w:val="000000"/>
          <w:lang w:eastAsia="fr-FR"/>
        </w:rPr>
      </w:pPr>
    </w:p>
    <w:p w:rsidR="00095D6B" w:rsidRPr="00095D6B" w:rsidRDefault="00095D6B" w:rsidP="00095D6B">
      <w:pPr>
        <w:numPr>
          <w:ilvl w:val="0"/>
          <w:numId w:val="5"/>
        </w:numPr>
        <w:spacing w:after="0" w:line="240" w:lineRule="auto"/>
        <w:contextualSpacing/>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t>Les frais de constitution sont activés et amortis linéairement sur cinq ans.</w:t>
      </w:r>
    </w:p>
    <w:p w:rsidR="00095D6B" w:rsidRPr="00095D6B" w:rsidRDefault="00095D6B" w:rsidP="00095D6B">
      <w:pPr>
        <w:spacing w:after="0" w:line="240" w:lineRule="auto"/>
        <w:contextualSpacing/>
        <w:jc w:val="both"/>
        <w:rPr>
          <w:rFonts w:ascii="Times New Roman" w:eastAsia="Times New Roman" w:hAnsi="Times New Roman" w:cs="Times New Roman"/>
          <w:color w:val="000000"/>
          <w:lang w:eastAsia="fr-FR"/>
        </w:rPr>
      </w:pPr>
    </w:p>
    <w:p w:rsidR="00095D6B" w:rsidRPr="00095D6B" w:rsidRDefault="00095D6B" w:rsidP="00095D6B">
      <w:pPr>
        <w:numPr>
          <w:ilvl w:val="0"/>
          <w:numId w:val="5"/>
        </w:numPr>
        <w:spacing w:after="0" w:line="240" w:lineRule="auto"/>
        <w:contextualSpacing/>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t>Les statuts prévoient une rémunération des versements anticipés ou retardés au taux de 8%.</w:t>
      </w:r>
    </w:p>
    <w:p w:rsidR="00095D6B" w:rsidRPr="00095D6B" w:rsidRDefault="00095D6B" w:rsidP="00095D6B">
      <w:pPr>
        <w:tabs>
          <w:tab w:val="left" w:pos="951"/>
        </w:tabs>
        <w:spacing w:after="0" w:line="240" w:lineRule="auto"/>
        <w:jc w:val="both"/>
        <w:rPr>
          <w:rFonts w:ascii="Times New Roman" w:eastAsia="Times New Roman" w:hAnsi="Times New Roman" w:cs="Times New Roman"/>
          <w:color w:val="000000"/>
          <w:lang w:eastAsia="fr-FR"/>
        </w:rPr>
      </w:pPr>
    </w:p>
    <w:p w:rsidR="00095D6B" w:rsidRPr="00095D6B" w:rsidRDefault="00095D6B" w:rsidP="00095D6B">
      <w:pPr>
        <w:tabs>
          <w:tab w:val="left" w:pos="951"/>
        </w:tabs>
        <w:spacing w:after="0" w:line="240" w:lineRule="auto"/>
        <w:jc w:val="both"/>
        <w:rPr>
          <w:rFonts w:ascii="Times New Roman" w:eastAsia="Times New Roman" w:hAnsi="Times New Roman" w:cs="Times New Roman"/>
          <w:b/>
          <w:color w:val="000000"/>
          <w:u w:val="single"/>
          <w:lang w:eastAsia="fr-FR"/>
        </w:rPr>
      </w:pPr>
      <w:r w:rsidRPr="00095D6B">
        <w:rPr>
          <w:rFonts w:ascii="Times New Roman" w:eastAsia="Times New Roman" w:hAnsi="Times New Roman" w:cs="Times New Roman"/>
          <w:b/>
          <w:color w:val="000000"/>
          <w:u w:val="single"/>
          <w:lang w:eastAsia="fr-FR"/>
        </w:rPr>
        <w:t>Travail faire</w:t>
      </w:r>
      <w:r w:rsidRPr="00095D6B">
        <w:rPr>
          <w:rFonts w:ascii="Times New Roman" w:eastAsia="Times New Roman" w:hAnsi="Times New Roman" w:cs="Times New Roman"/>
          <w:b/>
          <w:color w:val="000000"/>
          <w:lang w:eastAsia="fr-FR"/>
        </w:rPr>
        <w:t xml:space="preserve"> : Sachant</w:t>
      </w:r>
      <w:r w:rsidRPr="00095D6B">
        <w:rPr>
          <w:rFonts w:ascii="Times New Roman" w:eastAsia="Calibri" w:hAnsi="Times New Roman" w:cs="Times New Roman"/>
          <w:b/>
          <w:bCs/>
          <w:color w:val="000000"/>
          <w:lang w:eastAsia="fr-FR"/>
        </w:rPr>
        <w:t xml:space="preserve"> que l’appel du solde du capital non libéré a été fait le 12/11/2018 et libéré sans incident le 04/12/2018, il vous est demandé de répondre aux questions ci-dessous :</w:t>
      </w:r>
    </w:p>
    <w:p w:rsidR="00095D6B" w:rsidRPr="00095D6B" w:rsidRDefault="00095D6B" w:rsidP="00095D6B">
      <w:pPr>
        <w:numPr>
          <w:ilvl w:val="0"/>
          <w:numId w:val="4"/>
        </w:numPr>
        <w:spacing w:after="0" w:line="240" w:lineRule="auto"/>
        <w:contextualSpacing/>
        <w:rPr>
          <w:rFonts w:ascii="Times New Roman" w:eastAsia="Times New Roman" w:hAnsi="Times New Roman" w:cs="Times New Roman"/>
          <w:bCs/>
          <w:i/>
          <w:color w:val="000000"/>
          <w:lang w:eastAsia="fr-FR"/>
        </w:rPr>
      </w:pPr>
      <w:r w:rsidRPr="00095D6B">
        <w:rPr>
          <w:rFonts w:ascii="Times New Roman" w:eastAsia="Times New Roman" w:hAnsi="Times New Roman" w:cs="Times New Roman"/>
          <w:bCs/>
          <w:i/>
          <w:color w:val="000000"/>
          <w:lang w:eastAsia="fr-FR"/>
        </w:rPr>
        <w:t>Déterminer le montant du capital social ainsi que sa répartition entre les actionnaires.</w:t>
      </w:r>
    </w:p>
    <w:p w:rsidR="00095D6B" w:rsidRPr="00095D6B" w:rsidRDefault="00095D6B" w:rsidP="00095D6B">
      <w:pPr>
        <w:numPr>
          <w:ilvl w:val="0"/>
          <w:numId w:val="4"/>
        </w:numPr>
        <w:spacing w:after="160" w:line="259" w:lineRule="auto"/>
        <w:contextualSpacing/>
        <w:jc w:val="both"/>
        <w:rPr>
          <w:rFonts w:ascii="Times New Roman" w:eastAsia="Times New Roman" w:hAnsi="Times New Roman" w:cs="Times New Roman"/>
          <w:i/>
          <w:lang w:eastAsia="fr-FR"/>
        </w:rPr>
      </w:pPr>
      <w:r w:rsidRPr="00095D6B">
        <w:rPr>
          <w:rFonts w:ascii="Times New Roman" w:eastAsia="Times New Roman" w:hAnsi="Times New Roman" w:cs="Times New Roman"/>
          <w:i/>
          <w:iCs/>
          <w:color w:val="000000"/>
          <w:lang w:eastAsia="fr-FR"/>
        </w:rPr>
        <w:t xml:space="preserve">Calculer les frais de constitution de la société </w:t>
      </w:r>
      <w:r w:rsidRPr="00095D6B">
        <w:rPr>
          <w:rFonts w:ascii="Times New Roman" w:eastAsia="Times New Roman" w:hAnsi="Times New Roman" w:cs="Times New Roman"/>
          <w:i/>
          <w:color w:val="000000"/>
          <w:lang w:eastAsia="fr-FR"/>
        </w:rPr>
        <w:t>SOMAR.</w:t>
      </w:r>
    </w:p>
    <w:p w:rsidR="00095D6B" w:rsidRPr="00095D6B" w:rsidRDefault="00095D6B" w:rsidP="00095D6B">
      <w:pPr>
        <w:numPr>
          <w:ilvl w:val="0"/>
          <w:numId w:val="4"/>
        </w:numPr>
        <w:spacing w:after="160" w:line="259" w:lineRule="auto"/>
        <w:contextualSpacing/>
        <w:jc w:val="both"/>
        <w:rPr>
          <w:rFonts w:ascii="Times New Roman" w:eastAsia="Times New Roman" w:hAnsi="Times New Roman" w:cs="Times New Roman"/>
          <w:i/>
          <w:lang w:eastAsia="fr-FR"/>
        </w:rPr>
      </w:pPr>
      <w:r w:rsidRPr="00095D6B">
        <w:rPr>
          <w:rFonts w:ascii="Times New Roman" w:eastAsia="Times New Roman" w:hAnsi="Times New Roman" w:cs="Times New Roman"/>
          <w:i/>
          <w:iCs/>
          <w:color w:val="000000"/>
          <w:lang w:eastAsia="fr-FR"/>
        </w:rPr>
        <w:t>Constater au journal les écritures comptables de constitution de la société.</w:t>
      </w:r>
    </w:p>
    <w:p w:rsidR="00095D6B" w:rsidRPr="00095D6B" w:rsidRDefault="00095D6B" w:rsidP="00095D6B">
      <w:pPr>
        <w:numPr>
          <w:ilvl w:val="0"/>
          <w:numId w:val="4"/>
        </w:numPr>
        <w:spacing w:after="160" w:line="259" w:lineRule="auto"/>
        <w:contextualSpacing/>
        <w:jc w:val="both"/>
        <w:rPr>
          <w:rFonts w:ascii="Times New Roman" w:eastAsia="Times New Roman" w:hAnsi="Times New Roman" w:cs="Times New Roman"/>
          <w:i/>
          <w:lang w:eastAsia="fr-FR"/>
        </w:rPr>
      </w:pPr>
      <w:r w:rsidRPr="00095D6B">
        <w:rPr>
          <w:rFonts w:ascii="Times New Roman" w:eastAsia="Times New Roman" w:hAnsi="Times New Roman" w:cs="Times New Roman"/>
          <w:i/>
          <w:iCs/>
          <w:color w:val="000000"/>
          <w:lang w:eastAsia="fr-FR"/>
        </w:rPr>
        <w:t xml:space="preserve">Dresser le bilan de la société </w:t>
      </w:r>
      <w:r w:rsidRPr="00095D6B">
        <w:rPr>
          <w:rFonts w:ascii="Times New Roman" w:eastAsia="Times New Roman" w:hAnsi="Times New Roman" w:cs="Times New Roman"/>
          <w:i/>
          <w:color w:val="000000"/>
          <w:lang w:eastAsia="fr-FR"/>
        </w:rPr>
        <w:t>SOMAR au 18/01/2018</w:t>
      </w:r>
      <w:r w:rsidRPr="00095D6B">
        <w:rPr>
          <w:rFonts w:ascii="Times New Roman" w:eastAsia="Times New Roman" w:hAnsi="Times New Roman" w:cs="Times New Roman"/>
          <w:i/>
          <w:iCs/>
          <w:color w:val="000000"/>
          <w:lang w:eastAsia="fr-FR"/>
        </w:rPr>
        <w:t xml:space="preserve">. </w:t>
      </w:r>
    </w:p>
    <w:p w:rsidR="00095D6B" w:rsidRPr="00095D6B" w:rsidRDefault="00095D6B" w:rsidP="00095D6B">
      <w:pPr>
        <w:numPr>
          <w:ilvl w:val="0"/>
          <w:numId w:val="4"/>
        </w:numPr>
        <w:spacing w:after="160" w:line="259" w:lineRule="auto"/>
        <w:contextualSpacing/>
        <w:jc w:val="both"/>
        <w:rPr>
          <w:rFonts w:ascii="Times New Roman" w:eastAsia="Times New Roman" w:hAnsi="Times New Roman" w:cs="Times New Roman"/>
          <w:i/>
          <w:lang w:eastAsia="fr-FR"/>
        </w:rPr>
      </w:pPr>
      <w:r w:rsidRPr="00095D6B">
        <w:rPr>
          <w:rFonts w:ascii="Times New Roman" w:eastAsia="Times New Roman" w:hAnsi="Times New Roman" w:cs="Times New Roman"/>
          <w:bCs/>
          <w:i/>
          <w:color w:val="000000"/>
          <w:lang w:eastAsia="fr-FR"/>
        </w:rPr>
        <w:t>Constater au journal les écritures relatives à l’appel et la libération de la fraction restante du capital.</w:t>
      </w:r>
    </w:p>
    <w:p w:rsidR="00095D6B" w:rsidRPr="00095D6B" w:rsidRDefault="00095D6B" w:rsidP="00095D6B">
      <w:pPr>
        <w:spacing w:after="0" w:line="240" w:lineRule="auto"/>
        <w:ind w:left="1440"/>
        <w:contextualSpacing/>
        <w:jc w:val="both"/>
        <w:rPr>
          <w:rFonts w:ascii="Times New Roman" w:eastAsia="Times New Roman" w:hAnsi="Times New Roman" w:cs="Times New Roman"/>
          <w:i/>
          <w:iCs/>
          <w:color w:val="000000"/>
          <w:lang w:eastAsia="fr-FR"/>
        </w:rPr>
      </w:pPr>
    </w:p>
    <w:p w:rsidR="00095D6B" w:rsidRPr="00095D6B" w:rsidRDefault="00095D6B" w:rsidP="00095D6B">
      <w:pPr>
        <w:pBdr>
          <w:bottom w:val="single" w:sz="4" w:space="1" w:color="auto"/>
        </w:pBdr>
        <w:spacing w:after="0" w:line="240" w:lineRule="auto"/>
        <w:jc w:val="both"/>
        <w:rPr>
          <w:rFonts w:ascii="Brush Script MT" w:eastAsia="Times New Roman" w:hAnsi="Brush Script MT" w:cs="Times New Roman"/>
          <w:b/>
          <w:bCs/>
          <w:color w:val="000000"/>
          <w:sz w:val="28"/>
          <w:szCs w:val="28"/>
          <w:lang w:eastAsia="fr-FR"/>
        </w:rPr>
      </w:pPr>
      <w:r w:rsidRPr="00095D6B">
        <w:rPr>
          <w:rFonts w:ascii="Brush Script MT" w:eastAsia="Times New Roman" w:hAnsi="Brush Script MT" w:cs="Times New Roman"/>
          <w:b/>
          <w:bCs/>
          <w:color w:val="000000"/>
          <w:sz w:val="28"/>
          <w:szCs w:val="28"/>
          <w:lang w:eastAsia="fr-FR"/>
        </w:rPr>
        <w:lastRenderedPageBreak/>
        <w:t>Corrigé :</w:t>
      </w:r>
    </w:p>
    <w:p w:rsidR="00095D6B" w:rsidRPr="00095D6B" w:rsidRDefault="00095D6B" w:rsidP="00095D6B">
      <w:pPr>
        <w:spacing w:after="0" w:line="240" w:lineRule="auto"/>
        <w:jc w:val="both"/>
        <w:rPr>
          <w:rFonts w:ascii="Times New Roman" w:eastAsia="Times New Roman" w:hAnsi="Times New Roman" w:cs="Times New Roman"/>
          <w:color w:val="000000"/>
          <w:sz w:val="14"/>
          <w:szCs w:val="14"/>
          <w:lang w:eastAsia="fr-FR"/>
        </w:rPr>
      </w:pPr>
    </w:p>
    <w:p w:rsidR="00095D6B" w:rsidRPr="00095D6B" w:rsidRDefault="00095D6B" w:rsidP="00095D6B">
      <w:pPr>
        <w:spacing w:after="0" w:line="240" w:lineRule="auto"/>
        <w:jc w:val="both"/>
        <w:rPr>
          <w:rFonts w:ascii="Times New Roman" w:eastAsia="Times New Roman" w:hAnsi="Times New Roman" w:cs="Times New Roman"/>
          <w:color w:val="000000"/>
          <w:sz w:val="14"/>
          <w:szCs w:val="14"/>
          <w:lang w:eastAsia="fr-FR"/>
        </w:rPr>
      </w:pPr>
    </w:p>
    <w:p w:rsidR="00095D6B" w:rsidRPr="00095D6B" w:rsidRDefault="00095D6B" w:rsidP="00095D6B">
      <w:pPr>
        <w:numPr>
          <w:ilvl w:val="0"/>
          <w:numId w:val="3"/>
        </w:numPr>
        <w:spacing w:after="0" w:line="240" w:lineRule="auto"/>
        <w:contextualSpacing/>
        <w:jc w:val="both"/>
        <w:rPr>
          <w:rFonts w:ascii="Times New Roman" w:eastAsia="Times New Roman" w:hAnsi="Times New Roman" w:cs="Times New Roman"/>
          <w:b/>
          <w:bCs/>
          <w:color w:val="000000"/>
          <w:lang w:eastAsia="fr-FR"/>
        </w:rPr>
      </w:pPr>
      <w:r w:rsidRPr="00095D6B">
        <w:rPr>
          <w:rFonts w:ascii="Times New Roman" w:eastAsia="Times New Roman" w:hAnsi="Times New Roman" w:cs="Times New Roman"/>
          <w:b/>
          <w:bCs/>
          <w:color w:val="000000"/>
          <w:lang w:eastAsia="fr-FR"/>
        </w:rPr>
        <w:t>Analyse des apports en capital à la constitution de la société :</w:t>
      </w:r>
    </w:p>
    <w:p w:rsidR="00095D6B" w:rsidRPr="00095D6B" w:rsidRDefault="00095D6B" w:rsidP="00095D6B">
      <w:pPr>
        <w:spacing w:after="0" w:line="240" w:lineRule="auto"/>
        <w:jc w:val="both"/>
        <w:rPr>
          <w:rFonts w:ascii="Times New Roman" w:eastAsia="Times New Roman" w:hAnsi="Times New Roman" w:cs="Times New Roman"/>
          <w:b/>
          <w:bCs/>
          <w:color w:val="000000"/>
          <w:sz w:val="14"/>
          <w:szCs w:val="14"/>
          <w:lang w:eastAsia="fr-FR"/>
        </w:rPr>
      </w:pPr>
    </w:p>
    <w:tbl>
      <w:tblPr>
        <w:tblStyle w:val="Grilledutableau"/>
        <w:tblW w:w="9073" w:type="dxa"/>
        <w:jc w:val="center"/>
        <w:tblLayout w:type="fixed"/>
        <w:tblLook w:val="04A0" w:firstRow="1" w:lastRow="0" w:firstColumn="1" w:lastColumn="0" w:noHBand="0" w:noVBand="1"/>
      </w:tblPr>
      <w:tblGrid>
        <w:gridCol w:w="3119"/>
        <w:gridCol w:w="1701"/>
        <w:gridCol w:w="1418"/>
        <w:gridCol w:w="1417"/>
        <w:gridCol w:w="1418"/>
      </w:tblGrid>
      <w:tr w:rsidR="00095D6B" w:rsidRPr="00095D6B" w:rsidTr="000C3F87">
        <w:trPr>
          <w:jc w:val="center"/>
        </w:trPr>
        <w:tc>
          <w:tcPr>
            <w:tcW w:w="3119" w:type="dxa"/>
          </w:tcPr>
          <w:p w:rsidR="00095D6B" w:rsidRPr="00095D6B" w:rsidRDefault="00095D6B" w:rsidP="00095D6B">
            <w:pPr>
              <w:contextualSpacing/>
              <w:jc w:val="both"/>
              <w:rPr>
                <w:rFonts w:ascii="Times New Roman" w:eastAsia="Times New Roman" w:hAnsi="Times New Roman" w:cs="Times New Roman"/>
                <w:b/>
                <w:bCs/>
                <w:color w:val="000000"/>
                <w:sz w:val="20"/>
                <w:szCs w:val="20"/>
                <w:lang w:eastAsia="fr-FR"/>
              </w:rPr>
            </w:pPr>
          </w:p>
        </w:tc>
        <w:tc>
          <w:tcPr>
            <w:tcW w:w="1701" w:type="dxa"/>
            <w:vAlign w:val="center"/>
          </w:tcPr>
          <w:p w:rsidR="00095D6B" w:rsidRPr="00095D6B" w:rsidRDefault="00095D6B" w:rsidP="00095D6B">
            <w:pPr>
              <w:contextualSpacing/>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SAMIH</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RADI</w:t>
            </w:r>
          </w:p>
        </w:tc>
        <w:tc>
          <w:tcPr>
            <w:tcW w:w="1417" w:type="dxa"/>
            <w:vAlign w:val="center"/>
          </w:tcPr>
          <w:p w:rsidR="00095D6B" w:rsidRPr="00095D6B" w:rsidRDefault="00095D6B" w:rsidP="00095D6B">
            <w:pPr>
              <w:contextualSpacing/>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BAHAE</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Autres associés (5)</w:t>
            </w:r>
          </w:p>
        </w:tc>
      </w:tr>
      <w:tr w:rsidR="00095D6B" w:rsidRPr="00095D6B" w:rsidTr="000C3F87">
        <w:trPr>
          <w:jc w:val="center"/>
        </w:trPr>
        <w:tc>
          <w:tcPr>
            <w:tcW w:w="3119" w:type="dxa"/>
            <w:vAlign w:val="center"/>
          </w:tcPr>
          <w:p w:rsidR="00095D6B" w:rsidRPr="00095D6B" w:rsidRDefault="00095D6B" w:rsidP="00095D6B">
            <w:pPr>
              <w:contextualSpacing/>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Nature de l’apport</w:t>
            </w:r>
          </w:p>
        </w:tc>
        <w:tc>
          <w:tcPr>
            <w:tcW w:w="1701" w:type="dxa"/>
            <w:vAlign w:val="center"/>
          </w:tcPr>
          <w:p w:rsidR="00095D6B" w:rsidRPr="00095D6B" w:rsidRDefault="00095D6B" w:rsidP="00095D6B">
            <w:pPr>
              <w:contextualSpacing/>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color w:val="000000"/>
                <w:sz w:val="20"/>
                <w:szCs w:val="20"/>
                <w:lang w:eastAsia="fr-FR"/>
              </w:rPr>
              <w:t>Apports en nature Apports mixtes</w:t>
            </w:r>
          </w:p>
        </w:tc>
        <w:tc>
          <w:tcPr>
            <w:tcW w:w="4253" w:type="dxa"/>
            <w:gridSpan w:val="3"/>
            <w:vAlign w:val="center"/>
          </w:tcPr>
          <w:p w:rsidR="00095D6B" w:rsidRPr="00095D6B" w:rsidRDefault="00095D6B" w:rsidP="00095D6B">
            <w:pPr>
              <w:contextualSpacing/>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color w:val="000000"/>
                <w:sz w:val="20"/>
                <w:szCs w:val="20"/>
                <w:lang w:eastAsia="fr-FR"/>
              </w:rPr>
              <w:t>Apports en numéraire / Apports purs et simples</w:t>
            </w:r>
          </w:p>
        </w:tc>
      </w:tr>
      <w:tr w:rsidR="00095D6B" w:rsidRPr="00095D6B" w:rsidTr="000C3F87">
        <w:trPr>
          <w:jc w:val="center"/>
        </w:trPr>
        <w:tc>
          <w:tcPr>
            <w:tcW w:w="3119" w:type="dxa"/>
            <w:vAlign w:val="center"/>
          </w:tcPr>
          <w:p w:rsidR="00095D6B" w:rsidRPr="00095D6B" w:rsidRDefault="00095D6B" w:rsidP="00095D6B">
            <w:pPr>
              <w:contextualSpacing/>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 xml:space="preserve">Valeur de l’apport </w:t>
            </w:r>
          </w:p>
        </w:tc>
        <w:tc>
          <w:tcPr>
            <w:tcW w:w="1701" w:type="dxa"/>
            <w:vAlign w:val="center"/>
          </w:tcPr>
          <w:p w:rsidR="00095D6B" w:rsidRPr="00095D6B" w:rsidRDefault="00095D6B" w:rsidP="00095D6B">
            <w:pPr>
              <w:contextualSpacing/>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color w:val="000000"/>
                <w:sz w:val="20"/>
                <w:szCs w:val="20"/>
                <w:lang w:eastAsia="fr-FR"/>
              </w:rPr>
              <w:t>900 000 DH</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250 000 DH</w:t>
            </w:r>
          </w:p>
        </w:tc>
        <w:tc>
          <w:tcPr>
            <w:tcW w:w="1417"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50 000 DH</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400 000 DH</w:t>
            </w:r>
          </w:p>
        </w:tc>
      </w:tr>
      <w:tr w:rsidR="00095D6B" w:rsidRPr="00095D6B" w:rsidTr="000C3F87">
        <w:trPr>
          <w:jc w:val="center"/>
        </w:trPr>
        <w:tc>
          <w:tcPr>
            <w:tcW w:w="3119" w:type="dxa"/>
            <w:vAlign w:val="center"/>
          </w:tcPr>
          <w:p w:rsidR="00095D6B" w:rsidRPr="00095D6B" w:rsidRDefault="00095D6B" w:rsidP="00095D6B">
            <w:pPr>
              <w:contextualSpacing/>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Nombre de titres</w:t>
            </w:r>
          </w:p>
        </w:tc>
        <w:tc>
          <w:tcPr>
            <w:tcW w:w="1701" w:type="dxa"/>
            <w:vAlign w:val="center"/>
          </w:tcPr>
          <w:p w:rsidR="00095D6B" w:rsidRPr="00095D6B" w:rsidRDefault="00095D6B" w:rsidP="00095D6B">
            <w:pPr>
              <w:contextualSpacing/>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color w:val="000000"/>
                <w:sz w:val="20"/>
                <w:szCs w:val="20"/>
                <w:lang w:eastAsia="fr-FR"/>
              </w:rPr>
              <w:t>9 000 titres</w:t>
            </w:r>
          </w:p>
        </w:tc>
        <w:tc>
          <w:tcPr>
            <w:tcW w:w="1418" w:type="dxa"/>
            <w:vAlign w:val="center"/>
          </w:tcPr>
          <w:p w:rsidR="00095D6B" w:rsidRPr="00095D6B" w:rsidRDefault="00095D6B" w:rsidP="00095D6B">
            <w:pPr>
              <w:jc w:val="center"/>
              <w:rPr>
                <w:rFonts w:ascii="Times New Roman" w:eastAsia="Calibri" w:hAnsi="Times New Roman" w:cs="Times New Roman"/>
                <w:sz w:val="20"/>
                <w:szCs w:val="20"/>
              </w:rPr>
            </w:pPr>
            <w:r w:rsidRPr="00095D6B">
              <w:rPr>
                <w:rFonts w:ascii="Times New Roman" w:eastAsia="Times New Roman" w:hAnsi="Times New Roman" w:cs="Times New Roman"/>
                <w:color w:val="000000"/>
                <w:sz w:val="20"/>
                <w:szCs w:val="20"/>
                <w:lang w:eastAsia="fr-FR"/>
              </w:rPr>
              <w:t>2 500 titres</w:t>
            </w:r>
          </w:p>
        </w:tc>
        <w:tc>
          <w:tcPr>
            <w:tcW w:w="1417" w:type="dxa"/>
            <w:vAlign w:val="center"/>
          </w:tcPr>
          <w:p w:rsidR="00095D6B" w:rsidRPr="00095D6B" w:rsidRDefault="00095D6B" w:rsidP="00095D6B">
            <w:pPr>
              <w:jc w:val="center"/>
              <w:rPr>
                <w:rFonts w:ascii="Times New Roman" w:eastAsia="Calibri" w:hAnsi="Times New Roman" w:cs="Times New Roman"/>
                <w:sz w:val="20"/>
                <w:szCs w:val="20"/>
              </w:rPr>
            </w:pPr>
            <w:r w:rsidRPr="00095D6B">
              <w:rPr>
                <w:rFonts w:ascii="Times New Roman" w:eastAsia="Times New Roman" w:hAnsi="Times New Roman" w:cs="Times New Roman"/>
                <w:color w:val="000000"/>
                <w:sz w:val="20"/>
                <w:szCs w:val="20"/>
                <w:lang w:eastAsia="fr-FR"/>
              </w:rPr>
              <w:t>500 titres</w:t>
            </w:r>
          </w:p>
        </w:tc>
        <w:tc>
          <w:tcPr>
            <w:tcW w:w="1418" w:type="dxa"/>
            <w:vAlign w:val="center"/>
          </w:tcPr>
          <w:p w:rsidR="00095D6B" w:rsidRPr="00095D6B" w:rsidRDefault="00095D6B" w:rsidP="00095D6B">
            <w:pPr>
              <w:jc w:val="center"/>
              <w:rPr>
                <w:rFonts w:ascii="Times New Roman" w:eastAsia="Calibri" w:hAnsi="Times New Roman" w:cs="Times New Roman"/>
                <w:sz w:val="20"/>
                <w:szCs w:val="20"/>
              </w:rPr>
            </w:pPr>
            <w:r w:rsidRPr="00095D6B">
              <w:rPr>
                <w:rFonts w:ascii="Times New Roman" w:eastAsia="Times New Roman" w:hAnsi="Times New Roman" w:cs="Times New Roman"/>
                <w:color w:val="000000"/>
                <w:sz w:val="20"/>
                <w:szCs w:val="20"/>
                <w:lang w:eastAsia="fr-FR"/>
              </w:rPr>
              <w:t>4 000 titres</w:t>
            </w:r>
          </w:p>
        </w:tc>
      </w:tr>
      <w:tr w:rsidR="00095D6B" w:rsidRPr="00095D6B" w:rsidTr="000C3F87">
        <w:trPr>
          <w:jc w:val="center"/>
        </w:trPr>
        <w:tc>
          <w:tcPr>
            <w:tcW w:w="3119" w:type="dxa"/>
            <w:vAlign w:val="center"/>
          </w:tcPr>
          <w:p w:rsidR="00095D6B" w:rsidRPr="00095D6B" w:rsidRDefault="00095D6B" w:rsidP="00095D6B">
            <w:pPr>
              <w:contextualSpacing/>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Fraction appelée</w:t>
            </w:r>
          </w:p>
        </w:tc>
        <w:tc>
          <w:tcPr>
            <w:tcW w:w="1701" w:type="dxa"/>
            <w:vAlign w:val="center"/>
          </w:tcPr>
          <w:p w:rsidR="00095D6B" w:rsidRPr="00095D6B" w:rsidRDefault="00095D6B" w:rsidP="00095D6B">
            <w:pPr>
              <w:contextualSpacing/>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color w:val="000000"/>
                <w:sz w:val="20"/>
                <w:szCs w:val="20"/>
                <w:lang w:eastAsia="fr-FR"/>
              </w:rPr>
              <w:t>900 000 DH</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62 500 DH</w:t>
            </w:r>
          </w:p>
        </w:tc>
        <w:tc>
          <w:tcPr>
            <w:tcW w:w="1417"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12 500 DH</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100 000 DH</w:t>
            </w:r>
          </w:p>
        </w:tc>
      </w:tr>
      <w:tr w:rsidR="00095D6B" w:rsidRPr="00095D6B" w:rsidTr="000C3F87">
        <w:trPr>
          <w:jc w:val="center"/>
        </w:trPr>
        <w:tc>
          <w:tcPr>
            <w:tcW w:w="3119" w:type="dxa"/>
            <w:vAlign w:val="center"/>
          </w:tcPr>
          <w:p w:rsidR="00095D6B" w:rsidRPr="00095D6B" w:rsidRDefault="00095D6B" w:rsidP="00095D6B">
            <w:pPr>
              <w:contextualSpacing/>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Fraction non appelée</w:t>
            </w:r>
          </w:p>
        </w:tc>
        <w:tc>
          <w:tcPr>
            <w:tcW w:w="1701"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187 500 DH</w:t>
            </w:r>
          </w:p>
        </w:tc>
        <w:tc>
          <w:tcPr>
            <w:tcW w:w="1417"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37 500 DH</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300 000 DH</w:t>
            </w:r>
          </w:p>
        </w:tc>
      </w:tr>
      <w:tr w:rsidR="00095D6B" w:rsidRPr="00095D6B" w:rsidTr="000C3F87">
        <w:trPr>
          <w:jc w:val="center"/>
        </w:trPr>
        <w:tc>
          <w:tcPr>
            <w:tcW w:w="3119" w:type="dxa"/>
            <w:vAlign w:val="center"/>
          </w:tcPr>
          <w:p w:rsidR="00095D6B" w:rsidRPr="00095D6B" w:rsidRDefault="00095D6B" w:rsidP="00095D6B">
            <w:pPr>
              <w:contextualSpacing/>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Fraction libérée</w:t>
            </w:r>
          </w:p>
        </w:tc>
        <w:tc>
          <w:tcPr>
            <w:tcW w:w="1701" w:type="dxa"/>
            <w:vAlign w:val="center"/>
          </w:tcPr>
          <w:p w:rsidR="00095D6B" w:rsidRPr="00095D6B" w:rsidRDefault="00095D6B" w:rsidP="00095D6B">
            <w:pPr>
              <w:contextualSpacing/>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color w:val="000000"/>
                <w:sz w:val="20"/>
                <w:szCs w:val="20"/>
                <w:lang w:eastAsia="fr-FR"/>
              </w:rPr>
              <w:t>900 000 DH</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200 000 DH</w:t>
            </w:r>
          </w:p>
        </w:tc>
        <w:tc>
          <w:tcPr>
            <w:tcW w:w="1417"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50 000 DH</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100 000 DH</w:t>
            </w:r>
          </w:p>
        </w:tc>
      </w:tr>
      <w:tr w:rsidR="00095D6B" w:rsidRPr="00095D6B" w:rsidTr="000C3F87">
        <w:trPr>
          <w:jc w:val="center"/>
        </w:trPr>
        <w:tc>
          <w:tcPr>
            <w:tcW w:w="3119" w:type="dxa"/>
            <w:vAlign w:val="center"/>
          </w:tcPr>
          <w:p w:rsidR="00095D6B" w:rsidRPr="00095D6B" w:rsidRDefault="00095D6B" w:rsidP="00095D6B">
            <w:pPr>
              <w:contextualSpacing/>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Fraction libérée par anticipation</w:t>
            </w:r>
          </w:p>
        </w:tc>
        <w:tc>
          <w:tcPr>
            <w:tcW w:w="1701"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b/>
                <w:color w:val="000000"/>
                <w:sz w:val="20"/>
                <w:szCs w:val="20"/>
                <w:lang w:eastAsia="fr-FR"/>
              </w:rPr>
            </w:pPr>
            <w:r w:rsidRPr="00095D6B">
              <w:rPr>
                <w:rFonts w:ascii="Times New Roman" w:eastAsia="Times New Roman" w:hAnsi="Times New Roman" w:cs="Times New Roman"/>
                <w:b/>
                <w:color w:val="000000"/>
                <w:sz w:val="20"/>
                <w:szCs w:val="20"/>
                <w:lang w:eastAsia="fr-FR"/>
              </w:rPr>
              <w:t>137500 DH</w:t>
            </w:r>
          </w:p>
        </w:tc>
        <w:tc>
          <w:tcPr>
            <w:tcW w:w="1417" w:type="dxa"/>
            <w:vAlign w:val="center"/>
          </w:tcPr>
          <w:p w:rsidR="00095D6B" w:rsidRPr="00095D6B" w:rsidRDefault="00095D6B" w:rsidP="00095D6B">
            <w:pPr>
              <w:contextualSpacing/>
              <w:jc w:val="center"/>
              <w:rPr>
                <w:rFonts w:ascii="Times New Roman" w:eastAsia="Times New Roman" w:hAnsi="Times New Roman" w:cs="Times New Roman"/>
                <w:b/>
                <w:color w:val="000000"/>
                <w:sz w:val="20"/>
                <w:szCs w:val="20"/>
                <w:lang w:eastAsia="fr-FR"/>
              </w:rPr>
            </w:pPr>
            <w:r w:rsidRPr="00095D6B">
              <w:rPr>
                <w:rFonts w:ascii="Times New Roman" w:eastAsia="Times New Roman" w:hAnsi="Times New Roman" w:cs="Times New Roman"/>
                <w:b/>
                <w:color w:val="000000"/>
                <w:sz w:val="20"/>
                <w:szCs w:val="20"/>
                <w:lang w:eastAsia="fr-FR"/>
              </w:rPr>
              <w:t>37 500 DH</w:t>
            </w:r>
          </w:p>
        </w:tc>
        <w:tc>
          <w:tcPr>
            <w:tcW w:w="1418" w:type="dxa"/>
            <w:vAlign w:val="center"/>
          </w:tcPr>
          <w:p w:rsidR="00095D6B" w:rsidRPr="00095D6B" w:rsidRDefault="00095D6B" w:rsidP="00095D6B">
            <w:pPr>
              <w:contextualSpacing/>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w:t>
            </w:r>
          </w:p>
        </w:tc>
      </w:tr>
    </w:tbl>
    <w:p w:rsidR="00095D6B" w:rsidRPr="00095D6B" w:rsidRDefault="00095D6B" w:rsidP="00095D6B">
      <w:pPr>
        <w:spacing w:after="0" w:line="240" w:lineRule="auto"/>
        <w:jc w:val="both"/>
        <w:rPr>
          <w:rFonts w:ascii="Times New Roman" w:eastAsia="Times New Roman" w:hAnsi="Times New Roman" w:cs="Times New Roman"/>
          <w:b/>
          <w:bCs/>
          <w:color w:val="000000"/>
          <w:sz w:val="14"/>
          <w:szCs w:val="14"/>
          <w:lang w:eastAsia="fr-FR"/>
        </w:rPr>
      </w:pPr>
    </w:p>
    <w:p w:rsidR="00095D6B" w:rsidRPr="00095D6B" w:rsidRDefault="00095D6B" w:rsidP="00095D6B">
      <w:pPr>
        <w:spacing w:after="0" w:line="240" w:lineRule="auto"/>
        <w:jc w:val="both"/>
        <w:rPr>
          <w:rFonts w:ascii="Times New Roman" w:eastAsia="Times New Roman" w:hAnsi="Times New Roman" w:cs="Times New Roman"/>
          <w:color w:val="000000"/>
          <w:lang w:eastAsia="fr-FR"/>
        </w:rPr>
      </w:pPr>
      <w:r w:rsidRPr="00095D6B">
        <w:rPr>
          <w:rFonts w:ascii="Times New Roman" w:eastAsia="Times New Roman" w:hAnsi="Times New Roman" w:cs="Times New Roman"/>
          <w:color w:val="000000"/>
          <w:lang w:eastAsia="fr-FR"/>
        </w:rPr>
        <w:t>Dans le cas de la SA, les apports en nature doivent être intégralement libérés dès la constitution de la société,  alors que les apports en numéraire doivent être libérés au moins au minimum légal. Dans notre cas, aucune défaillance n’est constatée à la souscription du capital, puisque tous les associés ont libéré la partie appelée des apports. Toutefois, nous remarquons que RADI et BAHAE ont réalisé une libération supplémentaire sous forme d’anticipation, à rémunérer par des intérêts débiteurs à la charge de la société.</w:t>
      </w:r>
    </w:p>
    <w:p w:rsidR="00095D6B" w:rsidRPr="00095D6B" w:rsidRDefault="00095D6B" w:rsidP="00095D6B">
      <w:pPr>
        <w:spacing w:after="0" w:line="240" w:lineRule="auto"/>
        <w:jc w:val="both"/>
        <w:rPr>
          <w:rFonts w:ascii="Times New Roman" w:eastAsia="Calibri" w:hAnsi="Times New Roman" w:cs="Times New Roman"/>
          <w:b/>
          <w:bCs/>
          <w:i/>
          <w:iCs/>
          <w:color w:val="000000"/>
          <w:sz w:val="14"/>
          <w:szCs w:val="14"/>
        </w:rPr>
      </w:pPr>
    </w:p>
    <w:p w:rsidR="00095D6B" w:rsidRPr="00095D6B" w:rsidRDefault="00095D6B" w:rsidP="00095D6B">
      <w:pPr>
        <w:spacing w:after="0" w:line="240" w:lineRule="auto"/>
        <w:jc w:val="both"/>
        <w:rPr>
          <w:rFonts w:ascii="Times New Roman" w:eastAsia="Calibri" w:hAnsi="Times New Roman" w:cs="Times New Roman"/>
          <w:b/>
          <w:bCs/>
          <w:i/>
          <w:iCs/>
          <w:color w:val="000000"/>
          <w:sz w:val="14"/>
          <w:szCs w:val="14"/>
        </w:rPr>
      </w:pPr>
    </w:p>
    <w:p w:rsidR="00095D6B" w:rsidRPr="00095D6B" w:rsidRDefault="00095D6B" w:rsidP="00095D6B">
      <w:pPr>
        <w:numPr>
          <w:ilvl w:val="0"/>
          <w:numId w:val="3"/>
        </w:numPr>
        <w:spacing w:after="0" w:line="240" w:lineRule="auto"/>
        <w:contextualSpacing/>
        <w:jc w:val="both"/>
        <w:rPr>
          <w:rFonts w:ascii="Times New Roman" w:eastAsia="Times New Roman" w:hAnsi="Times New Roman" w:cs="Times New Roman"/>
          <w:b/>
          <w:bCs/>
          <w:color w:val="000000"/>
          <w:lang w:eastAsia="fr-FR"/>
        </w:rPr>
      </w:pPr>
      <w:r w:rsidRPr="00095D6B">
        <w:rPr>
          <w:rFonts w:ascii="Times New Roman" w:eastAsia="Times New Roman" w:hAnsi="Times New Roman" w:cs="Times New Roman"/>
          <w:b/>
          <w:bCs/>
          <w:color w:val="000000"/>
          <w:lang w:eastAsia="fr-FR"/>
        </w:rPr>
        <w:t>Frais de constitution de la société :</w:t>
      </w:r>
    </w:p>
    <w:p w:rsidR="00095D6B" w:rsidRPr="00095D6B" w:rsidRDefault="00095D6B" w:rsidP="00095D6B">
      <w:pPr>
        <w:spacing w:after="0" w:line="240" w:lineRule="auto"/>
        <w:ind w:left="720"/>
        <w:contextualSpacing/>
        <w:rPr>
          <w:rFonts w:ascii="Times New Roman" w:eastAsia="Times New Roman" w:hAnsi="Times New Roman" w:cs="Times New Roman"/>
          <w:b/>
          <w:bCs/>
          <w:sz w:val="24"/>
          <w:szCs w:val="24"/>
          <w:lang w:eastAsia="fr-FR"/>
        </w:rPr>
      </w:pP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114"/>
        <w:gridCol w:w="3974"/>
        <w:gridCol w:w="708"/>
        <w:gridCol w:w="1276"/>
      </w:tblGrid>
      <w:tr w:rsidR="00095D6B" w:rsidRPr="00095D6B" w:rsidTr="000C3F87">
        <w:trPr>
          <w:trHeight w:val="289"/>
          <w:jc w:val="center"/>
        </w:trPr>
        <w:tc>
          <w:tcPr>
            <w:tcW w:w="3114" w:type="dxa"/>
            <w:tcBorders>
              <w:top w:val="single" w:sz="4" w:space="0" w:color="auto"/>
              <w:left w:val="single" w:sz="4" w:space="0" w:color="auto"/>
              <w:bottom w:val="single" w:sz="4" w:space="0" w:color="auto"/>
              <w:right w:val="single" w:sz="4" w:space="0" w:color="auto"/>
            </w:tcBorders>
            <w:vAlign w:val="center"/>
          </w:tcPr>
          <w:p w:rsidR="00095D6B" w:rsidRPr="00095D6B" w:rsidRDefault="00095D6B" w:rsidP="00095D6B">
            <w:pPr>
              <w:spacing w:after="0" w:line="240" w:lineRule="auto"/>
              <w:jc w:val="center"/>
              <w:rPr>
                <w:rFonts w:ascii="Times New Roman" w:eastAsia="Times New Roman" w:hAnsi="Times New Roman" w:cs="Times New Roman"/>
                <w:b/>
                <w:bCs/>
                <w:sz w:val="20"/>
                <w:szCs w:val="20"/>
                <w:lang w:eastAsia="fr-FR"/>
              </w:rPr>
            </w:pPr>
            <w:r w:rsidRPr="00095D6B">
              <w:rPr>
                <w:rFonts w:ascii="Times New Roman" w:eastAsia="Times New Roman" w:hAnsi="Times New Roman" w:cs="Times New Roman"/>
                <w:b/>
                <w:bCs/>
                <w:color w:val="000000"/>
                <w:sz w:val="20"/>
                <w:szCs w:val="20"/>
                <w:lang w:eastAsia="fr-FR"/>
              </w:rPr>
              <w:t>Frais</w:t>
            </w:r>
          </w:p>
        </w:tc>
        <w:tc>
          <w:tcPr>
            <w:tcW w:w="3974" w:type="dxa"/>
            <w:tcBorders>
              <w:top w:val="single" w:sz="4" w:space="0" w:color="auto"/>
              <w:left w:val="single" w:sz="4" w:space="0" w:color="auto"/>
              <w:bottom w:val="single" w:sz="4" w:space="0" w:color="auto"/>
              <w:right w:val="single" w:sz="4" w:space="0" w:color="auto"/>
            </w:tcBorders>
            <w:vAlign w:val="center"/>
          </w:tcPr>
          <w:p w:rsidR="00095D6B" w:rsidRPr="00095D6B" w:rsidRDefault="00095D6B" w:rsidP="00095D6B">
            <w:pPr>
              <w:spacing w:after="0" w:line="240" w:lineRule="auto"/>
              <w:jc w:val="center"/>
              <w:rPr>
                <w:rFonts w:ascii="Times New Roman" w:eastAsia="Times New Roman" w:hAnsi="Times New Roman" w:cs="Times New Roman"/>
                <w:b/>
                <w:bCs/>
                <w:sz w:val="20"/>
                <w:szCs w:val="20"/>
                <w:lang w:eastAsia="fr-FR"/>
              </w:rPr>
            </w:pPr>
            <w:r w:rsidRPr="00095D6B">
              <w:rPr>
                <w:rFonts w:ascii="Times New Roman" w:eastAsia="Times New Roman" w:hAnsi="Times New Roman" w:cs="Times New Roman"/>
                <w:b/>
                <w:bCs/>
                <w:color w:val="000000"/>
                <w:sz w:val="20"/>
                <w:szCs w:val="20"/>
                <w:lang w:eastAsia="fr-FR"/>
              </w:rPr>
              <w:t>Montant (HT)</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095D6B" w:rsidRPr="00095D6B" w:rsidRDefault="00095D6B" w:rsidP="00095D6B">
            <w:pPr>
              <w:spacing w:after="0" w:line="240" w:lineRule="auto"/>
              <w:jc w:val="center"/>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b/>
                <w:bCs/>
                <w:color w:val="000000"/>
                <w:sz w:val="20"/>
                <w:szCs w:val="20"/>
                <w:lang w:eastAsia="fr-FR"/>
              </w:rPr>
              <w:t>TVA</w:t>
            </w:r>
          </w:p>
        </w:tc>
      </w:tr>
      <w:tr w:rsidR="00095D6B" w:rsidRPr="00095D6B" w:rsidTr="000C3F87">
        <w:trPr>
          <w:trHeight w:val="289"/>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rPr>
                <w:rFonts w:ascii="Times New Roman" w:eastAsia="Times New Roman" w:hAnsi="Times New Roman" w:cs="Times New Roman"/>
                <w:sz w:val="20"/>
                <w:szCs w:val="20"/>
                <w:lang w:eastAsia="fr-FR"/>
              </w:rPr>
            </w:pPr>
            <w:r w:rsidRPr="00095D6B">
              <w:rPr>
                <w:rFonts w:ascii="Times New Roman" w:eastAsia="Times New Roman" w:hAnsi="Times New Roman" w:cs="Times New Roman"/>
                <w:color w:val="000000"/>
                <w:sz w:val="20"/>
                <w:szCs w:val="20"/>
                <w:lang w:eastAsia="fr-FR"/>
              </w:rPr>
              <w:t>Honoraires du notaire</w:t>
            </w:r>
          </w:p>
        </w:tc>
        <w:tc>
          <w:tcPr>
            <w:tcW w:w="3974"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jc w:val="center"/>
              <w:rPr>
                <w:rFonts w:ascii="Times New Roman" w:eastAsia="Times New Roman" w:hAnsi="Times New Roman" w:cs="Times New Roman"/>
                <w:b/>
                <w:color w:val="000000"/>
                <w:sz w:val="20"/>
                <w:szCs w:val="20"/>
                <w:lang w:eastAsia="fr-FR"/>
              </w:rPr>
            </w:pPr>
            <w:r w:rsidRPr="00095D6B">
              <w:rPr>
                <w:rFonts w:ascii="Times New Roman" w:eastAsia="Times New Roman" w:hAnsi="Times New Roman" w:cs="Times New Roman"/>
                <w:b/>
                <w:color w:val="000000"/>
                <w:sz w:val="20"/>
                <w:szCs w:val="20"/>
                <w:lang w:eastAsia="fr-FR"/>
              </w:rPr>
              <w:t>1 000 DH</w:t>
            </w:r>
          </w:p>
        </w:tc>
        <w:tc>
          <w:tcPr>
            <w:tcW w:w="708"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jc w:val="center"/>
              <w:rPr>
                <w:rFonts w:ascii="Times New Roman" w:eastAsia="Times New Roman" w:hAnsi="Times New Roman" w:cs="Times New Roman"/>
                <w:sz w:val="20"/>
                <w:szCs w:val="20"/>
                <w:lang w:eastAsia="fr-FR"/>
              </w:rPr>
            </w:pPr>
            <w:r w:rsidRPr="00095D6B">
              <w:rPr>
                <w:rFonts w:ascii="Times New Roman" w:eastAsia="Times New Roman" w:hAnsi="Times New Roman" w:cs="Times New Roman"/>
                <w:color w:val="000000"/>
                <w:sz w:val="20"/>
                <w:szCs w:val="20"/>
                <w:lang w:eastAsia="fr-FR"/>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ind w:right="114"/>
              <w:jc w:val="right"/>
              <w:rPr>
                <w:rFonts w:ascii="Times New Roman" w:eastAsia="Times New Roman" w:hAnsi="Times New Roman" w:cs="Times New Roman"/>
                <w:sz w:val="20"/>
                <w:szCs w:val="20"/>
                <w:lang w:eastAsia="fr-FR"/>
              </w:rPr>
            </w:pPr>
            <w:r w:rsidRPr="00095D6B">
              <w:rPr>
                <w:rFonts w:ascii="Times New Roman" w:eastAsia="Times New Roman" w:hAnsi="Times New Roman" w:cs="Times New Roman"/>
                <w:color w:val="000000"/>
                <w:sz w:val="20"/>
                <w:szCs w:val="20"/>
                <w:lang w:eastAsia="fr-FR"/>
              </w:rPr>
              <w:t>100 DH</w:t>
            </w:r>
          </w:p>
        </w:tc>
      </w:tr>
      <w:tr w:rsidR="00095D6B" w:rsidRPr="00095D6B" w:rsidTr="000C3F87">
        <w:trPr>
          <w:jc w:val="center"/>
        </w:trPr>
        <w:tc>
          <w:tcPr>
            <w:tcW w:w="3114" w:type="dxa"/>
            <w:tcBorders>
              <w:top w:val="single" w:sz="4" w:space="0" w:color="auto"/>
              <w:left w:val="single" w:sz="4" w:space="0" w:color="auto"/>
              <w:bottom w:val="nil"/>
              <w:right w:val="single" w:sz="4" w:space="0" w:color="auto"/>
            </w:tcBorders>
            <w:vAlign w:val="center"/>
            <w:hideMark/>
          </w:tcPr>
          <w:p w:rsidR="00095D6B" w:rsidRPr="00095D6B" w:rsidRDefault="00095D6B" w:rsidP="00095D6B">
            <w:pPr>
              <w:spacing w:after="0" w:line="240" w:lineRule="auto"/>
              <w:rPr>
                <w:rFonts w:ascii="Times New Roman" w:eastAsia="Times New Roman" w:hAnsi="Times New Roman" w:cs="Times New Roman"/>
                <w:sz w:val="20"/>
                <w:szCs w:val="20"/>
                <w:lang w:eastAsia="fr-FR"/>
              </w:rPr>
            </w:pPr>
            <w:r w:rsidRPr="00095D6B">
              <w:rPr>
                <w:rFonts w:ascii="Times New Roman" w:eastAsia="Times New Roman" w:hAnsi="Times New Roman" w:cs="Times New Roman"/>
                <w:color w:val="000000"/>
                <w:sz w:val="20"/>
                <w:szCs w:val="20"/>
                <w:lang w:eastAsia="fr-FR"/>
              </w:rPr>
              <w:t>Droits d’enregistrement :</w:t>
            </w:r>
          </w:p>
        </w:tc>
        <w:tc>
          <w:tcPr>
            <w:tcW w:w="3974" w:type="dxa"/>
            <w:tcBorders>
              <w:top w:val="single" w:sz="4" w:space="0" w:color="auto"/>
              <w:left w:val="single" w:sz="4" w:space="0" w:color="auto"/>
              <w:bottom w:val="nil"/>
              <w:right w:val="single" w:sz="4" w:space="0" w:color="auto"/>
            </w:tcBorders>
            <w:vAlign w:val="center"/>
          </w:tcPr>
          <w:p w:rsidR="00095D6B" w:rsidRPr="00095D6B" w:rsidRDefault="00095D6B" w:rsidP="00095D6B">
            <w:pPr>
              <w:spacing w:after="0" w:line="240" w:lineRule="auto"/>
              <w:jc w:val="center"/>
              <w:rPr>
                <w:rFonts w:ascii="Times New Roman" w:eastAsia="Times New Roman" w:hAnsi="Times New Roman" w:cs="Times New Roman"/>
                <w:sz w:val="20"/>
                <w:szCs w:val="20"/>
                <w:lang w:eastAsia="fr-FR"/>
              </w:rPr>
            </w:pPr>
          </w:p>
        </w:tc>
        <w:tc>
          <w:tcPr>
            <w:tcW w:w="1984" w:type="dxa"/>
            <w:gridSpan w:val="2"/>
            <w:vMerge w:val="restart"/>
            <w:tcBorders>
              <w:top w:val="single" w:sz="4" w:space="0" w:color="auto"/>
              <w:left w:val="single" w:sz="4" w:space="0" w:color="auto"/>
            </w:tcBorders>
            <w:vAlign w:val="center"/>
            <w:hideMark/>
          </w:tcPr>
          <w:p w:rsidR="00095D6B" w:rsidRPr="00095D6B" w:rsidRDefault="00095D6B" w:rsidP="00095D6B">
            <w:pPr>
              <w:spacing w:after="0" w:line="240" w:lineRule="auto"/>
              <w:jc w:val="center"/>
              <w:rPr>
                <w:rFonts w:ascii="Times New Roman" w:eastAsia="Times New Roman" w:hAnsi="Times New Roman" w:cs="Times New Roman"/>
                <w:sz w:val="20"/>
                <w:szCs w:val="20"/>
                <w:lang w:eastAsia="fr-FR"/>
              </w:rPr>
            </w:pPr>
            <w:r w:rsidRPr="00095D6B">
              <w:rPr>
                <w:rFonts w:ascii="Times New Roman" w:eastAsia="Times New Roman" w:hAnsi="Times New Roman" w:cs="Times New Roman"/>
                <w:color w:val="000000"/>
                <w:sz w:val="20"/>
                <w:szCs w:val="20"/>
                <w:lang w:eastAsia="fr-FR"/>
              </w:rPr>
              <w:t>Néant</w:t>
            </w:r>
          </w:p>
        </w:tc>
      </w:tr>
      <w:tr w:rsidR="00095D6B" w:rsidRPr="00095D6B" w:rsidTr="000C3F87">
        <w:trPr>
          <w:jc w:val="center"/>
        </w:trPr>
        <w:tc>
          <w:tcPr>
            <w:tcW w:w="3114" w:type="dxa"/>
            <w:vMerge w:val="restart"/>
            <w:tcBorders>
              <w:top w:val="nil"/>
              <w:left w:val="single" w:sz="4" w:space="0" w:color="auto"/>
              <w:bottom w:val="nil"/>
              <w:right w:val="single" w:sz="4" w:space="0" w:color="auto"/>
            </w:tcBorders>
            <w:vAlign w:val="center"/>
            <w:hideMark/>
          </w:tcPr>
          <w:p w:rsidR="00095D6B" w:rsidRPr="00095D6B" w:rsidRDefault="00095D6B" w:rsidP="00095D6B">
            <w:pPr>
              <w:numPr>
                <w:ilvl w:val="0"/>
                <w:numId w:val="8"/>
              </w:numPr>
              <w:spacing w:after="0" w:line="240" w:lineRule="auto"/>
              <w:ind w:right="459"/>
              <w:contextualSpacing/>
              <w:jc w:val="right"/>
              <w:rPr>
                <w:rFonts w:ascii="Times New Roman" w:eastAsia="Times New Roman" w:hAnsi="Times New Roman" w:cs="Times New Roman"/>
                <w:i/>
                <w:iCs/>
                <w:sz w:val="20"/>
                <w:szCs w:val="20"/>
                <w:lang w:eastAsia="fr-FR"/>
              </w:rPr>
            </w:pPr>
            <w:r w:rsidRPr="00095D6B">
              <w:rPr>
                <w:rFonts w:ascii="Times New Roman" w:eastAsia="Times New Roman" w:hAnsi="Times New Roman" w:cs="Times New Roman"/>
                <w:i/>
                <w:iCs/>
                <w:sz w:val="20"/>
                <w:szCs w:val="20"/>
                <w:lang w:eastAsia="fr-FR"/>
              </w:rPr>
              <w:t>DE sur APS</w:t>
            </w:r>
          </w:p>
        </w:tc>
        <w:tc>
          <w:tcPr>
            <w:tcW w:w="3974" w:type="dxa"/>
            <w:tcBorders>
              <w:top w:val="nil"/>
              <w:bottom w:val="nil"/>
              <w:right w:val="single" w:sz="4" w:space="0" w:color="auto"/>
            </w:tcBorders>
            <w:vAlign w:val="center"/>
          </w:tcPr>
          <w:p w:rsidR="00095D6B" w:rsidRPr="00095D6B" w:rsidRDefault="00095D6B" w:rsidP="00095D6B">
            <w:pPr>
              <w:spacing w:after="0" w:line="240" w:lineRule="auto"/>
              <w:rPr>
                <w:rFonts w:ascii="Times New Roman" w:eastAsia="Times New Roman" w:hAnsi="Times New Roman" w:cs="Times New Roman"/>
                <w:color w:val="000000"/>
                <w:sz w:val="20"/>
                <w:szCs w:val="20"/>
                <w:lang w:eastAsia="fr-FR"/>
              </w:rPr>
            </w:pPr>
            <w:r w:rsidRPr="00095D6B">
              <w:rPr>
                <w:rFonts w:ascii="Times New Roman" w:eastAsia="Times New Roman" w:hAnsi="Times New Roman" w:cs="Times New Roman"/>
                <w:color w:val="000000"/>
                <w:sz w:val="20"/>
                <w:szCs w:val="20"/>
                <w:lang w:eastAsia="fr-FR"/>
              </w:rPr>
              <w:t xml:space="preserve">1 600 000 x 1% = </w:t>
            </w:r>
            <w:r w:rsidRPr="00095D6B">
              <w:rPr>
                <w:rFonts w:ascii="Times New Roman" w:eastAsia="Times New Roman" w:hAnsi="Times New Roman" w:cs="Times New Roman"/>
                <w:b/>
                <w:color w:val="000000"/>
                <w:sz w:val="20"/>
                <w:szCs w:val="20"/>
                <w:lang w:eastAsia="fr-FR"/>
              </w:rPr>
              <w:t>16 000 DH</w:t>
            </w:r>
          </w:p>
        </w:tc>
        <w:tc>
          <w:tcPr>
            <w:tcW w:w="1984" w:type="dxa"/>
            <w:gridSpan w:val="2"/>
            <w:vMerge/>
            <w:tcBorders>
              <w:left w:val="single" w:sz="4" w:space="0" w:color="auto"/>
            </w:tcBorders>
            <w:vAlign w:val="center"/>
            <w:hideMark/>
          </w:tcPr>
          <w:p w:rsidR="00095D6B" w:rsidRPr="00095D6B" w:rsidRDefault="00095D6B" w:rsidP="00095D6B">
            <w:pPr>
              <w:spacing w:after="0" w:line="240" w:lineRule="auto"/>
              <w:rPr>
                <w:rFonts w:ascii="Times New Roman" w:eastAsia="Times New Roman" w:hAnsi="Times New Roman" w:cs="Times New Roman"/>
                <w:sz w:val="20"/>
                <w:szCs w:val="20"/>
                <w:lang w:eastAsia="fr-FR"/>
              </w:rPr>
            </w:pPr>
          </w:p>
        </w:tc>
      </w:tr>
      <w:tr w:rsidR="00095D6B" w:rsidRPr="00095D6B" w:rsidTr="000C3F87">
        <w:trPr>
          <w:jc w:val="center"/>
        </w:trPr>
        <w:tc>
          <w:tcPr>
            <w:tcW w:w="3114" w:type="dxa"/>
            <w:vMerge/>
            <w:tcBorders>
              <w:left w:val="single" w:sz="4" w:space="0" w:color="auto"/>
              <w:bottom w:val="nil"/>
              <w:right w:val="single" w:sz="4" w:space="0" w:color="auto"/>
            </w:tcBorders>
            <w:vAlign w:val="center"/>
          </w:tcPr>
          <w:p w:rsidR="00095D6B" w:rsidRPr="00095D6B" w:rsidRDefault="00095D6B" w:rsidP="00095D6B">
            <w:pPr>
              <w:spacing w:after="0" w:line="240" w:lineRule="auto"/>
              <w:rPr>
                <w:rFonts w:ascii="Times New Roman" w:eastAsia="Times New Roman" w:hAnsi="Times New Roman" w:cs="Times New Roman"/>
                <w:b/>
                <w:bCs/>
                <w:i/>
                <w:iCs/>
                <w:color w:val="000000"/>
                <w:sz w:val="20"/>
                <w:szCs w:val="20"/>
                <w:lang w:eastAsia="fr-FR"/>
              </w:rPr>
            </w:pPr>
          </w:p>
        </w:tc>
        <w:tc>
          <w:tcPr>
            <w:tcW w:w="3974" w:type="dxa"/>
            <w:tcBorders>
              <w:top w:val="nil"/>
              <w:left w:val="single" w:sz="4" w:space="0" w:color="auto"/>
              <w:bottom w:val="single" w:sz="4" w:space="0" w:color="auto"/>
              <w:right w:val="single" w:sz="4" w:space="0" w:color="auto"/>
            </w:tcBorders>
            <w:vAlign w:val="center"/>
          </w:tcPr>
          <w:p w:rsidR="00095D6B" w:rsidRPr="00095D6B" w:rsidRDefault="00095D6B" w:rsidP="00095D6B">
            <w:pPr>
              <w:spacing w:after="0" w:line="240" w:lineRule="auto"/>
              <w:rPr>
                <w:rFonts w:ascii="Times New Roman" w:eastAsia="Times New Roman" w:hAnsi="Times New Roman" w:cs="Times New Roman"/>
                <w:sz w:val="20"/>
                <w:szCs w:val="20"/>
                <w:lang w:eastAsia="fr-FR"/>
              </w:rPr>
            </w:pPr>
          </w:p>
        </w:tc>
        <w:tc>
          <w:tcPr>
            <w:tcW w:w="1984" w:type="dxa"/>
            <w:gridSpan w:val="2"/>
            <w:vMerge/>
            <w:tcBorders>
              <w:left w:val="single" w:sz="4" w:space="0" w:color="auto"/>
            </w:tcBorders>
            <w:vAlign w:val="center"/>
          </w:tcPr>
          <w:p w:rsidR="00095D6B" w:rsidRPr="00095D6B" w:rsidRDefault="00095D6B" w:rsidP="00095D6B">
            <w:pPr>
              <w:spacing w:after="0" w:line="240" w:lineRule="auto"/>
              <w:rPr>
                <w:rFonts w:ascii="Times New Roman" w:eastAsia="Times New Roman" w:hAnsi="Times New Roman" w:cs="Times New Roman"/>
                <w:sz w:val="20"/>
                <w:szCs w:val="20"/>
                <w:lang w:eastAsia="fr-FR"/>
              </w:rPr>
            </w:pPr>
          </w:p>
        </w:tc>
      </w:tr>
      <w:tr w:rsidR="00095D6B" w:rsidRPr="00095D6B" w:rsidTr="000C3F87">
        <w:trPr>
          <w:jc w:val="center"/>
        </w:trPr>
        <w:tc>
          <w:tcPr>
            <w:tcW w:w="3114" w:type="dxa"/>
            <w:tcBorders>
              <w:top w:val="nil"/>
              <w:left w:val="single" w:sz="4" w:space="0" w:color="auto"/>
              <w:bottom w:val="single" w:sz="4" w:space="0" w:color="auto"/>
              <w:right w:val="single" w:sz="4" w:space="0" w:color="auto"/>
            </w:tcBorders>
            <w:vAlign w:val="center"/>
          </w:tcPr>
          <w:p w:rsidR="00095D6B" w:rsidRPr="00095D6B" w:rsidRDefault="00095D6B" w:rsidP="00095D6B">
            <w:pPr>
              <w:numPr>
                <w:ilvl w:val="0"/>
                <w:numId w:val="8"/>
              </w:numPr>
              <w:spacing w:after="0" w:line="240" w:lineRule="auto"/>
              <w:ind w:right="459"/>
              <w:contextualSpacing/>
              <w:jc w:val="right"/>
              <w:rPr>
                <w:rFonts w:ascii="Times New Roman" w:eastAsia="Times New Roman" w:hAnsi="Times New Roman" w:cs="Times New Roman"/>
                <w:b/>
                <w:bCs/>
                <w:i/>
                <w:iCs/>
                <w:color w:val="000000"/>
                <w:sz w:val="20"/>
                <w:szCs w:val="20"/>
                <w:lang w:eastAsia="fr-FR"/>
              </w:rPr>
            </w:pPr>
            <w:r w:rsidRPr="00095D6B">
              <w:rPr>
                <w:rFonts w:ascii="Times New Roman" w:eastAsia="Times New Roman" w:hAnsi="Times New Roman" w:cs="Times New Roman"/>
                <w:i/>
                <w:iCs/>
                <w:sz w:val="20"/>
                <w:szCs w:val="20"/>
                <w:lang w:eastAsia="fr-FR"/>
              </w:rPr>
              <w:t>DE sur ATO</w:t>
            </w:r>
          </w:p>
        </w:tc>
        <w:tc>
          <w:tcPr>
            <w:tcW w:w="3974" w:type="dxa"/>
            <w:tcBorders>
              <w:top w:val="single" w:sz="4" w:space="0" w:color="auto"/>
              <w:left w:val="single" w:sz="4" w:space="0" w:color="auto"/>
              <w:bottom w:val="single" w:sz="4" w:space="0" w:color="auto"/>
              <w:right w:val="single" w:sz="4" w:space="0" w:color="auto"/>
            </w:tcBorders>
            <w:vAlign w:val="center"/>
          </w:tcPr>
          <w:p w:rsidR="00095D6B" w:rsidRPr="00095D6B" w:rsidRDefault="00095D6B" w:rsidP="00095D6B">
            <w:pPr>
              <w:numPr>
                <w:ilvl w:val="0"/>
                <w:numId w:val="6"/>
              </w:numPr>
              <w:spacing w:after="0" w:line="240" w:lineRule="auto"/>
              <w:contextualSpacing/>
              <w:rPr>
                <w:rFonts w:ascii="Times New Roman" w:eastAsia="Times New Roman" w:hAnsi="Times New Roman" w:cs="Times New Roman"/>
                <w:b/>
                <w:sz w:val="20"/>
                <w:szCs w:val="20"/>
                <w:lang w:eastAsia="fr-FR"/>
              </w:rPr>
            </w:pPr>
            <w:r w:rsidRPr="00095D6B">
              <w:rPr>
                <w:rFonts w:ascii="Times New Roman" w:eastAsia="Times New Roman" w:hAnsi="Times New Roman" w:cs="Times New Roman"/>
                <w:color w:val="000000"/>
                <w:sz w:val="20"/>
                <w:szCs w:val="20"/>
                <w:lang w:eastAsia="fr-FR"/>
              </w:rPr>
              <w:t xml:space="preserve">(600000 x 90%x 6%) + (600000 x 10%x 3.5%)= </w:t>
            </w:r>
            <w:r w:rsidRPr="00095D6B">
              <w:rPr>
                <w:rFonts w:ascii="Times New Roman" w:eastAsia="Times New Roman" w:hAnsi="Times New Roman" w:cs="Times New Roman"/>
                <w:b/>
                <w:color w:val="000000"/>
                <w:sz w:val="20"/>
                <w:szCs w:val="20"/>
                <w:lang w:eastAsia="fr-FR"/>
              </w:rPr>
              <w:t>34 500 DH</w:t>
            </w:r>
          </w:p>
          <w:p w:rsidR="00095D6B" w:rsidRPr="00095D6B" w:rsidRDefault="00095D6B" w:rsidP="00095D6B">
            <w:pPr>
              <w:numPr>
                <w:ilvl w:val="0"/>
                <w:numId w:val="6"/>
              </w:numPr>
              <w:spacing w:after="0" w:line="240" w:lineRule="auto"/>
              <w:contextualSpacing/>
              <w:rPr>
                <w:rFonts w:ascii="Times New Roman" w:eastAsia="Times New Roman" w:hAnsi="Times New Roman" w:cs="Times New Roman"/>
                <w:sz w:val="20"/>
                <w:szCs w:val="20"/>
                <w:lang w:eastAsia="fr-FR"/>
              </w:rPr>
            </w:pPr>
            <w:r w:rsidRPr="00095D6B">
              <w:rPr>
                <w:rFonts w:ascii="Times New Roman" w:eastAsia="Times New Roman" w:hAnsi="Times New Roman" w:cs="Times New Roman"/>
                <w:color w:val="000000"/>
                <w:sz w:val="20"/>
                <w:szCs w:val="20"/>
                <w:lang w:eastAsia="fr-FR"/>
              </w:rPr>
              <w:t xml:space="preserve">250 000 x 1.5% = </w:t>
            </w:r>
            <w:r w:rsidRPr="00095D6B">
              <w:rPr>
                <w:rFonts w:ascii="Times New Roman" w:eastAsia="Times New Roman" w:hAnsi="Times New Roman" w:cs="Times New Roman"/>
                <w:b/>
                <w:color w:val="000000"/>
                <w:sz w:val="20"/>
                <w:szCs w:val="20"/>
                <w:lang w:eastAsia="fr-FR"/>
              </w:rPr>
              <w:t>3750DH</w:t>
            </w:r>
          </w:p>
        </w:tc>
        <w:tc>
          <w:tcPr>
            <w:tcW w:w="1984" w:type="dxa"/>
            <w:gridSpan w:val="2"/>
            <w:vMerge/>
            <w:tcBorders>
              <w:left w:val="single" w:sz="4" w:space="0" w:color="auto"/>
            </w:tcBorders>
            <w:vAlign w:val="center"/>
          </w:tcPr>
          <w:p w:rsidR="00095D6B" w:rsidRPr="00095D6B" w:rsidRDefault="00095D6B" w:rsidP="00095D6B">
            <w:pPr>
              <w:spacing w:after="0" w:line="240" w:lineRule="auto"/>
              <w:rPr>
                <w:rFonts w:ascii="Times New Roman" w:eastAsia="Times New Roman" w:hAnsi="Times New Roman" w:cs="Times New Roman"/>
                <w:sz w:val="20"/>
                <w:szCs w:val="20"/>
                <w:lang w:eastAsia="fr-FR"/>
              </w:rPr>
            </w:pPr>
          </w:p>
        </w:tc>
      </w:tr>
      <w:tr w:rsidR="00095D6B" w:rsidRPr="00095D6B" w:rsidTr="000C3F87">
        <w:trPr>
          <w:trHeight w:val="283"/>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rPr>
                <w:rFonts w:ascii="Times New Roman" w:eastAsia="Times New Roman" w:hAnsi="Times New Roman" w:cs="Times New Roman"/>
                <w:bCs/>
                <w:color w:val="000000"/>
                <w:sz w:val="20"/>
                <w:szCs w:val="20"/>
                <w:lang w:eastAsia="fr-FR"/>
              </w:rPr>
            </w:pPr>
            <w:r w:rsidRPr="00095D6B">
              <w:rPr>
                <w:rFonts w:ascii="Times New Roman" w:eastAsia="Times New Roman" w:hAnsi="Times New Roman" w:cs="Times New Roman"/>
                <w:bCs/>
                <w:color w:val="000000"/>
                <w:sz w:val="20"/>
                <w:szCs w:val="20"/>
                <w:lang w:eastAsia="fr-FR"/>
              </w:rPr>
              <w:t xml:space="preserve">Droits de conservation foncière : </w:t>
            </w:r>
          </w:p>
          <w:p w:rsidR="00095D6B" w:rsidRPr="00095D6B" w:rsidRDefault="00095D6B" w:rsidP="00095D6B">
            <w:pPr>
              <w:numPr>
                <w:ilvl w:val="0"/>
                <w:numId w:val="5"/>
              </w:numPr>
              <w:spacing w:after="0" w:line="240" w:lineRule="auto"/>
              <w:contextualSpacing/>
              <w:jc w:val="both"/>
              <w:rPr>
                <w:rFonts w:ascii="Times New Roman" w:eastAsia="Times New Roman" w:hAnsi="Times New Roman" w:cs="Times New Roman"/>
                <w:color w:val="000000"/>
              </w:rPr>
            </w:pPr>
            <w:r w:rsidRPr="00095D6B">
              <w:rPr>
                <w:rFonts w:ascii="Times New Roman" w:eastAsia="Times New Roman" w:hAnsi="Times New Roman" w:cs="Times New Roman"/>
                <w:color w:val="000000"/>
              </w:rPr>
              <w:t xml:space="preserve">Enregistrement dans les livres fonciers </w:t>
            </w:r>
          </w:p>
          <w:p w:rsidR="00095D6B" w:rsidRPr="00095D6B" w:rsidRDefault="00095D6B" w:rsidP="00095D6B">
            <w:pPr>
              <w:numPr>
                <w:ilvl w:val="0"/>
                <w:numId w:val="5"/>
              </w:numPr>
              <w:spacing w:after="0" w:line="240" w:lineRule="auto"/>
              <w:contextualSpacing/>
              <w:jc w:val="both"/>
              <w:rPr>
                <w:rFonts w:ascii="Times New Roman" w:eastAsia="Times New Roman" w:hAnsi="Times New Roman" w:cs="Times New Roman"/>
                <w:color w:val="000000"/>
              </w:rPr>
            </w:pPr>
            <w:r w:rsidRPr="00095D6B">
              <w:rPr>
                <w:rFonts w:ascii="Times New Roman" w:eastAsia="Times New Roman" w:hAnsi="Times New Roman" w:cs="Times New Roman"/>
                <w:color w:val="000000"/>
              </w:rPr>
              <w:t>Droits fonciers</w:t>
            </w:r>
          </w:p>
          <w:p w:rsidR="00095D6B" w:rsidRPr="00095D6B" w:rsidRDefault="00095D6B" w:rsidP="00095D6B">
            <w:pPr>
              <w:spacing w:after="0" w:line="240" w:lineRule="auto"/>
              <w:rPr>
                <w:rFonts w:ascii="Times New Roman" w:eastAsia="Times New Roman" w:hAnsi="Times New Roman" w:cs="Times New Roman"/>
                <w:sz w:val="20"/>
                <w:szCs w:val="20"/>
                <w:lang w:eastAsia="fr-FR"/>
              </w:rPr>
            </w:pPr>
          </w:p>
        </w:tc>
        <w:tc>
          <w:tcPr>
            <w:tcW w:w="3974"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jc w:val="center"/>
              <w:rPr>
                <w:rFonts w:ascii="Times New Roman" w:eastAsia="Times New Roman" w:hAnsi="Times New Roman" w:cs="Times New Roman"/>
                <w:b/>
                <w:bCs/>
                <w:color w:val="000000"/>
                <w:sz w:val="20"/>
                <w:szCs w:val="20"/>
                <w:lang w:eastAsia="fr-FR"/>
              </w:rPr>
            </w:pPr>
          </w:p>
          <w:p w:rsidR="00095D6B" w:rsidRPr="00095D6B" w:rsidRDefault="00095D6B" w:rsidP="00095D6B">
            <w:pPr>
              <w:spacing w:after="0" w:line="240" w:lineRule="auto"/>
              <w:jc w:val="center"/>
              <w:rPr>
                <w:rFonts w:ascii="Times New Roman" w:eastAsia="Times New Roman" w:hAnsi="Times New Roman" w:cs="Times New Roman"/>
                <w:b/>
                <w:bCs/>
                <w:color w:val="000000"/>
                <w:sz w:val="20"/>
                <w:szCs w:val="20"/>
                <w:lang w:eastAsia="fr-FR"/>
              </w:rPr>
            </w:pPr>
            <w:r w:rsidRPr="00095D6B">
              <w:rPr>
                <w:rFonts w:ascii="Times New Roman" w:eastAsia="Times New Roman" w:hAnsi="Times New Roman" w:cs="Times New Roman"/>
                <w:b/>
                <w:bCs/>
                <w:color w:val="000000"/>
                <w:sz w:val="20"/>
                <w:szCs w:val="20"/>
                <w:lang w:eastAsia="fr-FR"/>
              </w:rPr>
              <w:t>500 DH</w:t>
            </w:r>
          </w:p>
          <w:p w:rsidR="00095D6B" w:rsidRPr="00095D6B" w:rsidRDefault="00095D6B" w:rsidP="00095D6B">
            <w:pPr>
              <w:spacing w:after="0" w:line="240" w:lineRule="auto"/>
              <w:rPr>
                <w:rFonts w:ascii="Times New Roman" w:eastAsia="Times New Roman" w:hAnsi="Times New Roman" w:cs="Times New Roman"/>
                <w:bCs/>
                <w:color w:val="000000"/>
                <w:sz w:val="20"/>
                <w:szCs w:val="20"/>
                <w:lang w:eastAsia="fr-FR"/>
              </w:rPr>
            </w:pPr>
          </w:p>
          <w:p w:rsidR="00095D6B" w:rsidRPr="00095D6B" w:rsidRDefault="00095D6B" w:rsidP="00095D6B">
            <w:pPr>
              <w:spacing w:after="0" w:line="240" w:lineRule="auto"/>
              <w:jc w:val="center"/>
              <w:rPr>
                <w:rFonts w:ascii="Times New Roman" w:eastAsia="Times New Roman" w:hAnsi="Times New Roman" w:cs="Times New Roman"/>
                <w:sz w:val="20"/>
                <w:szCs w:val="20"/>
                <w:lang w:eastAsia="fr-FR"/>
              </w:rPr>
            </w:pPr>
            <w:r w:rsidRPr="00095D6B">
              <w:rPr>
                <w:rFonts w:ascii="Times New Roman" w:eastAsia="Times New Roman" w:hAnsi="Times New Roman" w:cs="Times New Roman"/>
                <w:bCs/>
                <w:color w:val="000000"/>
                <w:sz w:val="20"/>
                <w:szCs w:val="20"/>
                <w:lang w:eastAsia="fr-FR"/>
              </w:rPr>
              <w:t xml:space="preserve">(800000 x 1.5%) + (100x3) = </w:t>
            </w:r>
            <w:r w:rsidRPr="00095D6B">
              <w:rPr>
                <w:rFonts w:ascii="Times New Roman" w:eastAsia="Times New Roman" w:hAnsi="Times New Roman" w:cs="Times New Roman"/>
                <w:b/>
                <w:bCs/>
                <w:color w:val="000000"/>
                <w:sz w:val="20"/>
                <w:szCs w:val="20"/>
                <w:lang w:eastAsia="fr-FR"/>
              </w:rPr>
              <w:t>12 300 DH</w:t>
            </w:r>
          </w:p>
        </w:tc>
        <w:tc>
          <w:tcPr>
            <w:tcW w:w="1984" w:type="dxa"/>
            <w:gridSpan w:val="2"/>
            <w:tcBorders>
              <w:top w:val="single" w:sz="4" w:space="0" w:color="auto"/>
              <w:left w:val="single" w:sz="4" w:space="0" w:color="auto"/>
              <w:bottom w:val="single" w:sz="4" w:space="0" w:color="auto"/>
            </w:tcBorders>
            <w:vAlign w:val="center"/>
            <w:hideMark/>
          </w:tcPr>
          <w:p w:rsidR="00095D6B" w:rsidRPr="00095D6B" w:rsidRDefault="00095D6B" w:rsidP="00095D6B">
            <w:pPr>
              <w:spacing w:after="0" w:line="240" w:lineRule="auto"/>
              <w:jc w:val="center"/>
              <w:rPr>
                <w:rFonts w:ascii="Times New Roman" w:eastAsia="Times New Roman" w:hAnsi="Times New Roman" w:cs="Times New Roman"/>
                <w:sz w:val="20"/>
                <w:szCs w:val="20"/>
                <w:lang w:eastAsia="fr-FR"/>
              </w:rPr>
            </w:pPr>
            <w:r w:rsidRPr="00095D6B">
              <w:rPr>
                <w:rFonts w:ascii="Times New Roman" w:eastAsia="Times New Roman" w:hAnsi="Times New Roman" w:cs="Times New Roman"/>
                <w:bCs/>
                <w:color w:val="000000"/>
                <w:sz w:val="20"/>
                <w:szCs w:val="20"/>
                <w:lang w:eastAsia="fr-FR"/>
              </w:rPr>
              <w:t>Néant</w:t>
            </w:r>
          </w:p>
        </w:tc>
      </w:tr>
    </w:tbl>
    <w:p w:rsidR="00095D6B" w:rsidRPr="00095D6B" w:rsidRDefault="00095D6B" w:rsidP="00095D6B">
      <w:pPr>
        <w:spacing w:after="0" w:line="240" w:lineRule="auto"/>
        <w:jc w:val="both"/>
        <w:rPr>
          <w:rFonts w:ascii="Times New Roman" w:eastAsia="Calibri" w:hAnsi="Times New Roman" w:cs="Times New Roman"/>
          <w:b/>
          <w:bCs/>
          <w:color w:val="000000"/>
          <w:lang w:eastAsia="fr-FR"/>
        </w:rPr>
      </w:pPr>
      <w:r w:rsidRPr="00095D6B">
        <w:rPr>
          <w:rFonts w:ascii="Times New Roman" w:eastAsia="Calibri" w:hAnsi="Times New Roman" w:cs="Times New Roman"/>
          <w:b/>
          <w:bCs/>
          <w:color w:val="000000"/>
          <w:lang w:eastAsia="fr-FR"/>
        </w:rPr>
        <w:t xml:space="preserve"> </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114"/>
        <w:gridCol w:w="3974"/>
        <w:gridCol w:w="1984"/>
      </w:tblGrid>
      <w:tr w:rsidR="00095D6B" w:rsidRPr="00095D6B" w:rsidTr="000C3F87">
        <w:trPr>
          <w:trHeight w:val="283"/>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jc w:val="center"/>
              <w:rPr>
                <w:rFonts w:ascii="Times New Roman" w:eastAsia="Times New Roman" w:hAnsi="Times New Roman" w:cs="Times New Roman"/>
                <w:sz w:val="20"/>
                <w:szCs w:val="20"/>
                <w:lang w:eastAsia="fr-FR"/>
              </w:rPr>
            </w:pPr>
            <w:r w:rsidRPr="00095D6B">
              <w:rPr>
                <w:rFonts w:ascii="Times New Roman" w:eastAsia="Times New Roman" w:hAnsi="Times New Roman" w:cs="Times New Roman"/>
                <w:b/>
                <w:bCs/>
                <w:color w:val="000000"/>
                <w:sz w:val="20"/>
                <w:szCs w:val="20"/>
                <w:lang w:eastAsia="fr-FR"/>
              </w:rPr>
              <w:t>Totaux</w:t>
            </w:r>
          </w:p>
        </w:tc>
        <w:tc>
          <w:tcPr>
            <w:tcW w:w="3974" w:type="dxa"/>
            <w:tcBorders>
              <w:top w:val="single" w:sz="4" w:space="0" w:color="auto"/>
              <w:left w:val="single" w:sz="4" w:space="0" w:color="auto"/>
              <w:bottom w:val="single" w:sz="4" w:space="0" w:color="auto"/>
              <w:right w:val="single" w:sz="4" w:space="0" w:color="auto"/>
            </w:tcBorders>
            <w:vAlign w:val="center"/>
            <w:hideMark/>
          </w:tcPr>
          <w:p w:rsidR="00095D6B" w:rsidRPr="00095D6B" w:rsidRDefault="00095D6B" w:rsidP="00095D6B">
            <w:pPr>
              <w:spacing w:after="0" w:line="240" w:lineRule="auto"/>
              <w:jc w:val="center"/>
              <w:rPr>
                <w:rFonts w:ascii="Times New Roman" w:eastAsia="Times New Roman" w:hAnsi="Times New Roman" w:cs="Times New Roman"/>
                <w:sz w:val="20"/>
                <w:szCs w:val="20"/>
                <w:lang w:eastAsia="fr-FR"/>
              </w:rPr>
            </w:pPr>
            <w:r w:rsidRPr="00095D6B">
              <w:rPr>
                <w:rFonts w:ascii="Times New Roman" w:eastAsia="Times New Roman" w:hAnsi="Times New Roman" w:cs="Times New Roman"/>
                <w:b/>
                <w:bCs/>
                <w:color w:val="000000"/>
                <w:sz w:val="20"/>
                <w:szCs w:val="20"/>
                <w:lang w:eastAsia="fr-FR"/>
              </w:rPr>
              <w:t>68 050 DH</w:t>
            </w:r>
          </w:p>
        </w:tc>
        <w:tc>
          <w:tcPr>
            <w:tcW w:w="1984" w:type="dxa"/>
            <w:tcBorders>
              <w:top w:val="single" w:sz="4" w:space="0" w:color="auto"/>
              <w:left w:val="single" w:sz="4" w:space="0" w:color="auto"/>
              <w:bottom w:val="single" w:sz="4" w:space="0" w:color="auto"/>
            </w:tcBorders>
            <w:vAlign w:val="center"/>
            <w:hideMark/>
          </w:tcPr>
          <w:p w:rsidR="00095D6B" w:rsidRPr="00095D6B" w:rsidRDefault="00095D6B" w:rsidP="00095D6B">
            <w:pPr>
              <w:spacing w:after="0" w:line="240" w:lineRule="auto"/>
              <w:jc w:val="center"/>
              <w:rPr>
                <w:rFonts w:ascii="Times New Roman" w:eastAsia="Times New Roman" w:hAnsi="Times New Roman" w:cs="Times New Roman"/>
                <w:sz w:val="20"/>
                <w:szCs w:val="20"/>
                <w:lang w:eastAsia="fr-FR"/>
              </w:rPr>
            </w:pPr>
            <w:r w:rsidRPr="00095D6B">
              <w:rPr>
                <w:rFonts w:ascii="Times New Roman" w:eastAsia="Times New Roman" w:hAnsi="Times New Roman" w:cs="Times New Roman"/>
                <w:b/>
                <w:bCs/>
                <w:color w:val="000000"/>
                <w:sz w:val="20"/>
                <w:szCs w:val="20"/>
                <w:lang w:eastAsia="fr-FR"/>
              </w:rPr>
              <w:t>100 DH</w:t>
            </w:r>
          </w:p>
        </w:tc>
      </w:tr>
    </w:tbl>
    <w:p w:rsidR="00095D6B" w:rsidRPr="00095D6B" w:rsidRDefault="00095D6B" w:rsidP="00095D6B">
      <w:pPr>
        <w:spacing w:after="0" w:line="240" w:lineRule="auto"/>
        <w:jc w:val="both"/>
        <w:rPr>
          <w:rFonts w:ascii="Times New Roman" w:eastAsia="Calibri" w:hAnsi="Times New Roman" w:cs="Times New Roman"/>
          <w:b/>
          <w:bCs/>
          <w:color w:val="000000"/>
          <w:lang w:eastAsia="fr-FR"/>
        </w:rPr>
      </w:pPr>
    </w:p>
    <w:p w:rsidR="00095D6B" w:rsidRPr="00095D6B" w:rsidRDefault="00095D6B" w:rsidP="00095D6B">
      <w:pPr>
        <w:spacing w:after="0" w:line="240" w:lineRule="auto"/>
        <w:jc w:val="both"/>
        <w:rPr>
          <w:rFonts w:ascii="Times New Roman" w:eastAsia="Calibri" w:hAnsi="Times New Roman" w:cs="Times New Roman"/>
          <w:b/>
          <w:bCs/>
          <w:color w:val="000000"/>
          <w:lang w:eastAsia="fr-FR"/>
        </w:rPr>
      </w:pPr>
    </w:p>
    <w:p w:rsidR="00095D6B" w:rsidRPr="00095D6B" w:rsidRDefault="00095D6B" w:rsidP="00095D6B">
      <w:pPr>
        <w:spacing w:after="0" w:line="240" w:lineRule="auto"/>
        <w:jc w:val="both"/>
        <w:rPr>
          <w:rFonts w:ascii="Times New Roman" w:eastAsia="Calibri" w:hAnsi="Times New Roman" w:cs="Times New Roman"/>
          <w:b/>
          <w:bCs/>
          <w:color w:val="000000"/>
          <w:lang w:eastAsia="fr-FR"/>
        </w:rPr>
      </w:pPr>
    </w:p>
    <w:p w:rsidR="00095D6B" w:rsidRPr="00095D6B" w:rsidRDefault="00095D6B" w:rsidP="00095D6B">
      <w:pPr>
        <w:numPr>
          <w:ilvl w:val="0"/>
          <w:numId w:val="3"/>
        </w:numPr>
        <w:spacing w:after="0" w:line="240" w:lineRule="auto"/>
        <w:contextualSpacing/>
        <w:jc w:val="both"/>
        <w:rPr>
          <w:rFonts w:ascii="Times New Roman" w:eastAsia="Times New Roman" w:hAnsi="Times New Roman" w:cs="Times New Roman"/>
          <w:b/>
          <w:bCs/>
          <w:color w:val="000000"/>
          <w:lang w:eastAsia="fr-FR"/>
        </w:rPr>
      </w:pPr>
      <w:r w:rsidRPr="00095D6B">
        <w:rPr>
          <w:rFonts w:ascii="Times New Roman" w:eastAsia="Times New Roman" w:hAnsi="Times New Roman" w:cs="Times New Roman"/>
          <w:b/>
          <w:bCs/>
          <w:color w:val="000000"/>
          <w:lang w:eastAsia="fr-FR"/>
        </w:rPr>
        <w:t>Ecritures de constitution de la société SOMAR :</w:t>
      </w:r>
    </w:p>
    <w:p w:rsidR="00095D6B" w:rsidRPr="00095D6B" w:rsidRDefault="00095D6B" w:rsidP="00095D6B">
      <w:pPr>
        <w:spacing w:after="0" w:line="240" w:lineRule="auto"/>
        <w:jc w:val="both"/>
        <w:rPr>
          <w:rFonts w:ascii="Times New Roman" w:eastAsia="Calibri" w:hAnsi="Times New Roman" w:cs="Times New Roman"/>
          <w:b/>
          <w:bCs/>
          <w:i/>
          <w:iCs/>
          <w:color w:val="000000"/>
          <w:sz w:val="14"/>
          <w:szCs w:val="1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619"/>
        <w:gridCol w:w="1450"/>
        <w:gridCol w:w="2338"/>
        <w:gridCol w:w="971"/>
        <w:gridCol w:w="972"/>
      </w:tblGrid>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450" w:type="dxa"/>
            <w:tcBorders>
              <w:top w:val="nil"/>
              <w:left w:val="nil"/>
              <w:bottom w:val="nil"/>
              <w:right w:val="nil"/>
            </w:tcBorders>
            <w:vAlign w:val="center"/>
            <w:hideMark/>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04/01/18</w:t>
            </w:r>
          </w:p>
        </w:tc>
        <w:tc>
          <w:tcPr>
            <w:tcW w:w="2338" w:type="dxa"/>
            <w:tcBorders>
              <w:top w:val="nil"/>
              <w:left w:val="nil"/>
              <w:bottom w:val="single" w:sz="2"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1119</w:t>
            </w:r>
          </w:p>
        </w:tc>
        <w:tc>
          <w:tcPr>
            <w:tcW w:w="4069" w:type="dxa"/>
            <w:gridSpan w:val="2"/>
            <w:tcBorders>
              <w:top w:val="nil"/>
              <w:left w:val="single" w:sz="4" w:space="0" w:color="auto"/>
              <w:bottom w:val="nil"/>
              <w:right w:val="nil"/>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roofErr w:type="spellStart"/>
            <w:r w:rsidRPr="00095D6B">
              <w:rPr>
                <w:rFonts w:ascii="Times New Roman" w:eastAsia="Calibri" w:hAnsi="Times New Roman" w:cs="Times New Roman"/>
                <w:color w:val="000000"/>
                <w:sz w:val="20"/>
                <w:szCs w:val="20"/>
              </w:rPr>
              <w:t>Ass</w:t>
            </w:r>
            <w:proofErr w:type="spellEnd"/>
            <w:r w:rsidRPr="00095D6B">
              <w:rPr>
                <w:rFonts w:ascii="Times New Roman" w:eastAsia="Calibri" w:hAnsi="Times New Roman" w:cs="Times New Roman"/>
                <w:color w:val="000000"/>
                <w:sz w:val="20"/>
                <w:szCs w:val="20"/>
              </w:rPr>
              <w:t>, capital souscrit et non appelé</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525 000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34611</w:t>
            </w:r>
          </w:p>
        </w:tc>
        <w:tc>
          <w:tcPr>
            <w:tcW w:w="4069" w:type="dxa"/>
            <w:gridSpan w:val="2"/>
            <w:tcBorders>
              <w:top w:val="nil"/>
              <w:left w:val="single" w:sz="4" w:space="0" w:color="auto"/>
              <w:bottom w:val="nil"/>
              <w:right w:val="nil"/>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roofErr w:type="spellStart"/>
            <w:r w:rsidRPr="00095D6B">
              <w:rPr>
                <w:rFonts w:ascii="Times New Roman" w:eastAsia="Calibri" w:hAnsi="Times New Roman" w:cs="Times New Roman"/>
                <w:color w:val="000000"/>
                <w:sz w:val="20"/>
                <w:szCs w:val="20"/>
              </w:rPr>
              <w:t>Ass</w:t>
            </w:r>
            <w:proofErr w:type="spellEnd"/>
            <w:r w:rsidRPr="00095D6B">
              <w:rPr>
                <w:rFonts w:ascii="Times New Roman" w:eastAsia="Calibri" w:hAnsi="Times New Roman" w:cs="Times New Roman"/>
                <w:color w:val="000000"/>
                <w:sz w:val="20"/>
                <w:szCs w:val="20"/>
              </w:rPr>
              <w:t>, comptes d’apports en nature</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900 000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34612</w:t>
            </w:r>
          </w:p>
        </w:tc>
        <w:tc>
          <w:tcPr>
            <w:tcW w:w="4069" w:type="dxa"/>
            <w:gridSpan w:val="2"/>
            <w:tcBorders>
              <w:top w:val="nil"/>
              <w:left w:val="single" w:sz="4" w:space="0" w:color="auto"/>
              <w:bottom w:val="nil"/>
              <w:right w:val="nil"/>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roofErr w:type="spellStart"/>
            <w:r w:rsidRPr="00095D6B">
              <w:rPr>
                <w:rFonts w:ascii="Times New Roman" w:eastAsia="Calibri" w:hAnsi="Times New Roman" w:cs="Times New Roman"/>
                <w:color w:val="000000"/>
                <w:sz w:val="20"/>
                <w:szCs w:val="20"/>
              </w:rPr>
              <w:t>Ass</w:t>
            </w:r>
            <w:proofErr w:type="spellEnd"/>
            <w:r w:rsidRPr="00095D6B">
              <w:rPr>
                <w:rFonts w:ascii="Times New Roman" w:eastAsia="Calibri" w:hAnsi="Times New Roman" w:cs="Times New Roman"/>
                <w:color w:val="000000"/>
                <w:sz w:val="20"/>
                <w:szCs w:val="20"/>
              </w:rPr>
              <w:t>, comptes d’apports en numéraire</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175 000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1111</w:t>
            </w:r>
          </w:p>
        </w:tc>
        <w:tc>
          <w:tcPr>
            <w:tcW w:w="4069" w:type="dxa"/>
            <w:gridSpan w:val="2"/>
            <w:tcBorders>
              <w:top w:val="nil"/>
              <w:left w:val="single" w:sz="4" w:space="0" w:color="auto"/>
              <w:bottom w:val="nil"/>
              <w:right w:val="nil"/>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338" w:type="dxa"/>
            <w:tcBorders>
              <w:top w:val="nil"/>
              <w:left w:val="nil"/>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Capital social</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1 600 000</w:t>
            </w: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6407" w:type="dxa"/>
            <w:gridSpan w:val="3"/>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center"/>
              <w:rPr>
                <w:rFonts w:ascii="Times New Roman" w:eastAsia="Calibri" w:hAnsi="Times New Roman" w:cs="Times New Roman"/>
                <w:i/>
                <w:iCs/>
                <w:color w:val="000000"/>
                <w:sz w:val="20"/>
                <w:szCs w:val="20"/>
              </w:rPr>
            </w:pPr>
            <w:r w:rsidRPr="00095D6B">
              <w:rPr>
                <w:rFonts w:ascii="Times New Roman" w:eastAsia="Calibri" w:hAnsi="Times New Roman" w:cs="Times New Roman"/>
                <w:b/>
                <w:bCs/>
                <w:i/>
                <w:iCs/>
                <w:color w:val="000000"/>
                <w:sz w:val="20"/>
                <w:szCs w:val="20"/>
              </w:rPr>
              <w:t>Constatation de la souscription du capital social et de la partie non libérée des apports en numéraire</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450" w:type="dxa"/>
            <w:tcBorders>
              <w:top w:val="nil"/>
              <w:left w:val="nil"/>
              <w:bottom w:val="nil"/>
              <w:right w:val="nil"/>
            </w:tcBorders>
            <w:vAlign w:val="center"/>
            <w:hideMark/>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p>
        </w:tc>
        <w:tc>
          <w:tcPr>
            <w:tcW w:w="2338" w:type="dxa"/>
            <w:tcBorders>
              <w:top w:val="nil"/>
              <w:left w:val="nil"/>
              <w:bottom w:val="single" w:sz="2"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bl>
    <w:p w:rsidR="00095D6B" w:rsidRPr="00095D6B" w:rsidRDefault="00095D6B" w:rsidP="00095D6B">
      <w:pPr>
        <w:spacing w:after="0" w:line="240" w:lineRule="auto"/>
        <w:ind w:left="720"/>
        <w:contextualSpacing/>
        <w:jc w:val="both"/>
        <w:rPr>
          <w:rFonts w:ascii="Times New Roman" w:eastAsia="Times New Roman" w:hAnsi="Times New Roman" w:cs="Times New Roman"/>
          <w:b/>
          <w:bCs/>
          <w:color w:val="000000"/>
          <w:sz w:val="14"/>
          <w:szCs w:val="14"/>
          <w:lang w:eastAsia="fr-FR"/>
        </w:rPr>
      </w:pPr>
    </w:p>
    <w:p w:rsidR="00095D6B" w:rsidRPr="00095D6B" w:rsidRDefault="00095D6B" w:rsidP="00095D6B">
      <w:pPr>
        <w:spacing w:after="0" w:line="240" w:lineRule="auto"/>
        <w:ind w:left="720"/>
        <w:contextualSpacing/>
        <w:jc w:val="both"/>
        <w:rPr>
          <w:rFonts w:ascii="Times New Roman" w:eastAsia="Times New Roman" w:hAnsi="Times New Roman" w:cs="Times New Roman"/>
          <w:b/>
          <w:bCs/>
          <w:color w:val="000000"/>
          <w:sz w:val="14"/>
          <w:szCs w:val="14"/>
          <w:lang w:eastAsia="fr-FR"/>
        </w:rPr>
      </w:pPr>
    </w:p>
    <w:p w:rsidR="00095D6B" w:rsidRPr="00095D6B" w:rsidRDefault="00095D6B" w:rsidP="00095D6B">
      <w:pPr>
        <w:spacing w:after="0" w:line="240" w:lineRule="auto"/>
        <w:ind w:left="720"/>
        <w:contextualSpacing/>
        <w:jc w:val="both"/>
        <w:rPr>
          <w:rFonts w:ascii="Times New Roman" w:eastAsia="Times New Roman" w:hAnsi="Times New Roman" w:cs="Times New Roman"/>
          <w:b/>
          <w:bCs/>
          <w:color w:val="000000"/>
          <w:sz w:val="14"/>
          <w:szCs w:val="14"/>
          <w:lang w:eastAsia="fr-FR"/>
        </w:rPr>
      </w:pPr>
    </w:p>
    <w:p w:rsidR="00095D6B" w:rsidRPr="00095D6B" w:rsidRDefault="00095D6B" w:rsidP="00095D6B">
      <w:pPr>
        <w:spacing w:after="0" w:line="240" w:lineRule="auto"/>
        <w:ind w:left="720"/>
        <w:contextualSpacing/>
        <w:jc w:val="both"/>
        <w:rPr>
          <w:rFonts w:ascii="Times New Roman" w:eastAsia="Times New Roman" w:hAnsi="Times New Roman" w:cs="Times New Roman"/>
          <w:b/>
          <w:bCs/>
          <w:color w:val="000000"/>
          <w:sz w:val="14"/>
          <w:szCs w:val="14"/>
          <w:lang w:eastAsia="fr-FR"/>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619"/>
        <w:gridCol w:w="1450"/>
        <w:gridCol w:w="2338"/>
        <w:gridCol w:w="971"/>
        <w:gridCol w:w="972"/>
      </w:tblGrid>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450" w:type="dxa"/>
            <w:tcBorders>
              <w:top w:val="nil"/>
              <w:left w:val="nil"/>
              <w:bottom w:val="nil"/>
              <w:right w:val="nil"/>
            </w:tcBorders>
            <w:vAlign w:val="center"/>
            <w:hideMark/>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d°</w:t>
            </w:r>
          </w:p>
        </w:tc>
        <w:tc>
          <w:tcPr>
            <w:tcW w:w="2338" w:type="dxa"/>
            <w:tcBorders>
              <w:top w:val="nil"/>
              <w:left w:val="nil"/>
              <w:bottom w:val="single" w:sz="2"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2210</w:t>
            </w:r>
          </w:p>
        </w:tc>
        <w:tc>
          <w:tcPr>
            <w:tcW w:w="4069" w:type="dxa"/>
            <w:gridSpan w:val="2"/>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Immobilisation en recherche et développement</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150 000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2230</w:t>
            </w:r>
          </w:p>
        </w:tc>
        <w:tc>
          <w:tcPr>
            <w:tcW w:w="4069" w:type="dxa"/>
            <w:gridSpan w:val="2"/>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Fonds commercial</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300 000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2321</w:t>
            </w:r>
          </w:p>
        </w:tc>
        <w:tc>
          <w:tcPr>
            <w:tcW w:w="4069" w:type="dxa"/>
            <w:gridSpan w:val="2"/>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Bâtiments</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800 000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2331</w:t>
            </w:r>
          </w:p>
        </w:tc>
        <w:tc>
          <w:tcPr>
            <w:tcW w:w="4069" w:type="dxa"/>
            <w:gridSpan w:val="2"/>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Matériel et outillage</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120 000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3111</w:t>
            </w:r>
          </w:p>
        </w:tc>
        <w:tc>
          <w:tcPr>
            <w:tcW w:w="4069" w:type="dxa"/>
            <w:gridSpan w:val="2"/>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Marchandises</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80 000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3121</w:t>
            </w:r>
          </w:p>
        </w:tc>
        <w:tc>
          <w:tcPr>
            <w:tcW w:w="4069" w:type="dxa"/>
            <w:gridSpan w:val="2"/>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Clients</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w:t>
            </w:r>
            <w:r w:rsidR="00865675">
              <w:rPr>
                <w:rFonts w:ascii="Times New Roman" w:eastAsia="Calibri" w:hAnsi="Times New Roman" w:cs="Times New Roman"/>
                <w:color w:val="000000"/>
                <w:sz w:val="20"/>
                <w:szCs w:val="20"/>
              </w:rPr>
              <w:t>0</w:t>
            </w:r>
            <w:r w:rsidRPr="00095D6B">
              <w:rPr>
                <w:rFonts w:ascii="Times New Roman" w:eastAsia="Calibri" w:hAnsi="Times New Roman" w:cs="Times New Roman"/>
                <w:color w:val="000000"/>
                <w:sz w:val="20"/>
                <w:szCs w:val="20"/>
              </w:rPr>
              <w:t>0 000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1486</w:t>
            </w:r>
          </w:p>
        </w:tc>
        <w:tc>
          <w:tcPr>
            <w:tcW w:w="2619" w:type="dxa"/>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788" w:type="dxa"/>
            <w:gridSpan w:val="2"/>
            <w:tcBorders>
              <w:top w:val="nil"/>
              <w:left w:val="nil"/>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Fournisseurs d’immobilisations</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600 000</w:t>
            </w: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lastRenderedPageBreak/>
              <w:t>34611</w:t>
            </w:r>
          </w:p>
        </w:tc>
        <w:tc>
          <w:tcPr>
            <w:tcW w:w="2619" w:type="dxa"/>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788" w:type="dxa"/>
            <w:gridSpan w:val="2"/>
            <w:tcBorders>
              <w:top w:val="nil"/>
              <w:left w:val="nil"/>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roofErr w:type="spellStart"/>
            <w:r w:rsidRPr="00095D6B">
              <w:rPr>
                <w:rFonts w:ascii="Times New Roman" w:eastAsia="Calibri" w:hAnsi="Times New Roman" w:cs="Times New Roman"/>
                <w:color w:val="000000"/>
                <w:sz w:val="20"/>
                <w:szCs w:val="20"/>
              </w:rPr>
              <w:t>Ass</w:t>
            </w:r>
            <w:proofErr w:type="spellEnd"/>
            <w:r w:rsidRPr="00095D6B">
              <w:rPr>
                <w:rFonts w:ascii="Times New Roman" w:eastAsia="Calibri" w:hAnsi="Times New Roman" w:cs="Times New Roman"/>
                <w:color w:val="000000"/>
                <w:sz w:val="20"/>
                <w:szCs w:val="20"/>
              </w:rPr>
              <w:t>, comptes d’apports en nature</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900 000</w:t>
            </w: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4411</w:t>
            </w:r>
          </w:p>
        </w:tc>
        <w:tc>
          <w:tcPr>
            <w:tcW w:w="2619" w:type="dxa"/>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788" w:type="dxa"/>
            <w:gridSpan w:val="2"/>
            <w:tcBorders>
              <w:top w:val="nil"/>
              <w:left w:val="nil"/>
              <w:bottom w:val="nil"/>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Fournisseurs</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250 000</w:t>
            </w: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788" w:type="dxa"/>
            <w:gridSpan w:val="2"/>
            <w:tcBorders>
              <w:top w:val="nil"/>
              <w:left w:val="nil"/>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6407" w:type="dxa"/>
            <w:gridSpan w:val="3"/>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center"/>
              <w:rPr>
                <w:rFonts w:ascii="Times New Roman" w:eastAsia="Calibri" w:hAnsi="Times New Roman" w:cs="Times New Roman"/>
                <w:i/>
                <w:iCs/>
                <w:color w:val="000000"/>
                <w:sz w:val="20"/>
                <w:szCs w:val="20"/>
              </w:rPr>
            </w:pPr>
            <w:r w:rsidRPr="00095D6B">
              <w:rPr>
                <w:rFonts w:ascii="Times New Roman" w:eastAsia="Calibri" w:hAnsi="Times New Roman" w:cs="Times New Roman"/>
                <w:b/>
                <w:bCs/>
                <w:i/>
                <w:iCs/>
                <w:color w:val="000000"/>
                <w:sz w:val="20"/>
                <w:szCs w:val="20"/>
              </w:rPr>
              <w:t>Constatation de la libération des apports en nature</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450" w:type="dxa"/>
            <w:tcBorders>
              <w:top w:val="nil"/>
              <w:left w:val="nil"/>
              <w:bottom w:val="nil"/>
              <w:right w:val="nil"/>
            </w:tcBorders>
            <w:vAlign w:val="center"/>
            <w:hideMark/>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d°</w:t>
            </w:r>
          </w:p>
        </w:tc>
        <w:tc>
          <w:tcPr>
            <w:tcW w:w="2338" w:type="dxa"/>
            <w:tcBorders>
              <w:top w:val="nil"/>
              <w:left w:val="nil"/>
              <w:bottom w:val="single" w:sz="2"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3488</w:t>
            </w:r>
          </w:p>
        </w:tc>
        <w:tc>
          <w:tcPr>
            <w:tcW w:w="4069" w:type="dxa"/>
            <w:gridSpan w:val="2"/>
            <w:tcBorders>
              <w:top w:val="nil"/>
              <w:left w:val="single" w:sz="4" w:space="0" w:color="auto"/>
              <w:bottom w:val="nil"/>
              <w:right w:val="nil"/>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Divers débiteurs (Maître NAIM)</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350 000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34612</w:t>
            </w:r>
          </w:p>
        </w:tc>
        <w:tc>
          <w:tcPr>
            <w:tcW w:w="2619" w:type="dxa"/>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788" w:type="dxa"/>
            <w:gridSpan w:val="2"/>
            <w:tcBorders>
              <w:top w:val="nil"/>
              <w:left w:val="nil"/>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roofErr w:type="spellStart"/>
            <w:r w:rsidRPr="00095D6B">
              <w:rPr>
                <w:rFonts w:ascii="Times New Roman" w:eastAsia="Calibri" w:hAnsi="Times New Roman" w:cs="Times New Roman"/>
                <w:color w:val="000000"/>
                <w:sz w:val="20"/>
                <w:szCs w:val="20"/>
              </w:rPr>
              <w:t>Ass</w:t>
            </w:r>
            <w:proofErr w:type="spellEnd"/>
            <w:r w:rsidRPr="00095D6B">
              <w:rPr>
                <w:rFonts w:ascii="Times New Roman" w:eastAsia="Calibri" w:hAnsi="Times New Roman" w:cs="Times New Roman"/>
                <w:color w:val="000000"/>
                <w:sz w:val="20"/>
                <w:szCs w:val="20"/>
              </w:rPr>
              <w:t>, comptes d’apports en numéraire</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175 000</w:t>
            </w: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4468</w:t>
            </w:r>
          </w:p>
        </w:tc>
        <w:tc>
          <w:tcPr>
            <w:tcW w:w="2619" w:type="dxa"/>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788" w:type="dxa"/>
            <w:gridSpan w:val="2"/>
            <w:tcBorders>
              <w:top w:val="nil"/>
              <w:left w:val="nil"/>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Autres comptes d’associés créditeurs</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175 000</w:t>
            </w: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6407" w:type="dxa"/>
            <w:gridSpan w:val="3"/>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center"/>
              <w:rPr>
                <w:rFonts w:ascii="Times New Roman" w:eastAsia="Calibri" w:hAnsi="Times New Roman" w:cs="Times New Roman"/>
                <w:b/>
                <w:bCs/>
                <w:i/>
                <w:iCs/>
                <w:color w:val="000000"/>
                <w:sz w:val="20"/>
                <w:szCs w:val="20"/>
              </w:rPr>
            </w:pPr>
            <w:r w:rsidRPr="00095D6B">
              <w:rPr>
                <w:rFonts w:ascii="Times New Roman" w:eastAsia="Calibri" w:hAnsi="Times New Roman" w:cs="Times New Roman"/>
                <w:b/>
                <w:bCs/>
                <w:i/>
                <w:iCs/>
                <w:color w:val="000000"/>
                <w:sz w:val="20"/>
                <w:szCs w:val="20"/>
              </w:rPr>
              <w:t>Constatation de l’encaissement par le notaire du minimum légal des apports en numéraire et des anticipations de RADI et BAHAE</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450" w:type="dxa"/>
            <w:tcBorders>
              <w:top w:val="nil"/>
              <w:left w:val="nil"/>
              <w:bottom w:val="nil"/>
              <w:right w:val="nil"/>
            </w:tcBorders>
            <w:vAlign w:val="center"/>
            <w:hideMark/>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18/01/19</w:t>
            </w:r>
          </w:p>
        </w:tc>
        <w:tc>
          <w:tcPr>
            <w:tcW w:w="2338" w:type="dxa"/>
            <w:tcBorders>
              <w:top w:val="nil"/>
              <w:left w:val="nil"/>
              <w:bottom w:val="single" w:sz="2"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2111</w:t>
            </w:r>
          </w:p>
        </w:tc>
        <w:tc>
          <w:tcPr>
            <w:tcW w:w="4069" w:type="dxa"/>
            <w:gridSpan w:val="2"/>
            <w:tcBorders>
              <w:top w:val="nil"/>
              <w:left w:val="single" w:sz="4" w:space="0" w:color="auto"/>
              <w:bottom w:val="nil"/>
              <w:right w:val="nil"/>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Frais de constitution</w:t>
            </w:r>
          </w:p>
        </w:tc>
        <w:tc>
          <w:tcPr>
            <w:tcW w:w="2338" w:type="dxa"/>
            <w:tcBorders>
              <w:top w:val="nil"/>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Times New Roman" w:hAnsi="Times New Roman" w:cs="Times New Roman"/>
                <w:b/>
                <w:bCs/>
                <w:color w:val="000000"/>
                <w:sz w:val="20"/>
                <w:szCs w:val="20"/>
                <w:lang w:eastAsia="fr-FR"/>
              </w:rPr>
              <w:t>68 050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6407" w:type="dxa"/>
            <w:gridSpan w:val="3"/>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5141</w:t>
            </w:r>
          </w:p>
        </w:tc>
        <w:tc>
          <w:tcPr>
            <w:tcW w:w="6407" w:type="dxa"/>
            <w:gridSpan w:val="3"/>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Banques</w:t>
            </w:r>
          </w:p>
        </w:tc>
        <w:tc>
          <w:tcPr>
            <w:tcW w:w="971" w:type="dxa"/>
            <w:tcBorders>
              <w:top w:val="nil"/>
              <w:left w:val="single" w:sz="4" w:space="0" w:color="auto"/>
              <w:bottom w:val="nil"/>
              <w:right w:val="single" w:sz="4" w:space="0" w:color="auto"/>
            </w:tcBorders>
            <w:vAlign w:val="center"/>
          </w:tcPr>
          <w:p w:rsidR="00095D6B" w:rsidRPr="00095D6B" w:rsidRDefault="006466C7" w:rsidP="006466C7">
            <w:pPr>
              <w:spacing w:after="0" w:line="240" w:lineRule="auto"/>
              <w:ind w:left="-109"/>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281 950</w:t>
            </w: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3488</w:t>
            </w:r>
          </w:p>
        </w:tc>
        <w:tc>
          <w:tcPr>
            <w:tcW w:w="2619" w:type="dxa"/>
            <w:tcBorders>
              <w:top w:val="nil"/>
              <w:left w:val="single" w:sz="4" w:space="0" w:color="auto"/>
              <w:bottom w:val="nil"/>
              <w:right w:val="nil"/>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788" w:type="dxa"/>
            <w:gridSpan w:val="2"/>
            <w:tcBorders>
              <w:top w:val="nil"/>
              <w:left w:val="nil"/>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Divers débiteurs (Maître NAIM)</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350 000</w:t>
            </w: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6407" w:type="dxa"/>
            <w:gridSpan w:val="3"/>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center"/>
              <w:rPr>
                <w:rFonts w:ascii="Times New Roman" w:eastAsia="Calibri" w:hAnsi="Times New Roman" w:cs="Times New Roman"/>
                <w:b/>
                <w:bCs/>
                <w:i/>
                <w:iCs/>
                <w:color w:val="000000"/>
                <w:sz w:val="20"/>
                <w:szCs w:val="20"/>
              </w:rPr>
            </w:pPr>
            <w:r w:rsidRPr="00095D6B">
              <w:rPr>
                <w:rFonts w:ascii="Times New Roman" w:eastAsia="Calibri" w:hAnsi="Times New Roman" w:cs="Times New Roman"/>
                <w:b/>
                <w:bCs/>
                <w:i/>
                <w:iCs/>
                <w:color w:val="000000"/>
                <w:sz w:val="20"/>
                <w:szCs w:val="20"/>
              </w:rPr>
              <w:t>Déblocage de fonds par le notaire après déduction des frais de constitution</w:t>
            </w: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r w:rsidR="00095D6B" w:rsidRPr="00095D6B" w:rsidTr="000C3F87">
        <w:trPr>
          <w:jc w:val="center"/>
        </w:trPr>
        <w:tc>
          <w:tcPr>
            <w:tcW w:w="717"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450" w:type="dxa"/>
            <w:tcBorders>
              <w:top w:val="nil"/>
              <w:left w:val="nil"/>
              <w:bottom w:val="nil"/>
              <w:right w:val="nil"/>
            </w:tcBorders>
            <w:vAlign w:val="center"/>
            <w:hideMark/>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p>
        </w:tc>
        <w:tc>
          <w:tcPr>
            <w:tcW w:w="2338" w:type="dxa"/>
            <w:tcBorders>
              <w:top w:val="nil"/>
              <w:left w:val="nil"/>
              <w:bottom w:val="single" w:sz="2"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971"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972"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r>
    </w:tbl>
    <w:p w:rsidR="00095D6B" w:rsidRPr="00095D6B" w:rsidRDefault="00095D6B" w:rsidP="00095D6B">
      <w:pPr>
        <w:spacing w:after="0" w:line="240" w:lineRule="auto"/>
        <w:ind w:left="720"/>
        <w:contextualSpacing/>
        <w:jc w:val="both"/>
        <w:rPr>
          <w:rFonts w:ascii="Times New Roman" w:eastAsia="Times New Roman" w:hAnsi="Times New Roman" w:cs="Times New Roman"/>
          <w:b/>
          <w:bCs/>
          <w:color w:val="000000"/>
          <w:sz w:val="14"/>
          <w:szCs w:val="14"/>
          <w:lang w:eastAsia="fr-FR"/>
        </w:rPr>
      </w:pPr>
    </w:p>
    <w:p w:rsidR="00095D6B" w:rsidRPr="00095D6B" w:rsidRDefault="00095D6B" w:rsidP="00095D6B">
      <w:pPr>
        <w:numPr>
          <w:ilvl w:val="0"/>
          <w:numId w:val="3"/>
        </w:numPr>
        <w:spacing w:after="0" w:line="240" w:lineRule="auto"/>
        <w:contextualSpacing/>
        <w:jc w:val="both"/>
        <w:rPr>
          <w:rFonts w:ascii="Times New Roman" w:eastAsia="Times New Roman" w:hAnsi="Times New Roman" w:cs="Times New Roman"/>
          <w:b/>
          <w:bCs/>
          <w:color w:val="000000"/>
          <w:lang w:eastAsia="fr-FR"/>
        </w:rPr>
      </w:pPr>
      <w:r w:rsidRPr="00095D6B">
        <w:rPr>
          <w:rFonts w:ascii="Times New Roman" w:eastAsia="Times New Roman" w:hAnsi="Times New Roman" w:cs="Times New Roman"/>
          <w:b/>
          <w:bCs/>
          <w:color w:val="000000"/>
          <w:lang w:eastAsia="fr-FR"/>
        </w:rPr>
        <w:t>Bilan de départ de constitution de la société au 18/01/18:</w:t>
      </w:r>
    </w:p>
    <w:p w:rsidR="00095D6B" w:rsidRPr="00095D6B" w:rsidRDefault="00095D6B" w:rsidP="00095D6B">
      <w:pPr>
        <w:spacing w:after="0" w:line="240" w:lineRule="auto"/>
        <w:jc w:val="both"/>
        <w:rPr>
          <w:rFonts w:ascii="Times New Roman" w:eastAsia="Calibri" w:hAnsi="Times New Roman" w:cs="Times New Roman"/>
          <w:color w:val="000000"/>
          <w:sz w:val="14"/>
          <w:szCs w:val="14"/>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134"/>
        <w:gridCol w:w="3191"/>
        <w:gridCol w:w="1203"/>
      </w:tblGrid>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spacing w:after="0" w:line="240" w:lineRule="auto"/>
              <w:jc w:val="center"/>
              <w:rPr>
                <w:rFonts w:ascii="Times New Roman" w:eastAsia="Calibri" w:hAnsi="Times New Roman" w:cs="Times New Roman"/>
                <w:b/>
                <w:bCs/>
                <w:color w:val="000000"/>
                <w:sz w:val="19"/>
                <w:szCs w:val="19"/>
              </w:rPr>
            </w:pPr>
            <w:r w:rsidRPr="00095D6B">
              <w:rPr>
                <w:rFonts w:ascii="Times New Roman" w:eastAsia="Calibri" w:hAnsi="Times New Roman" w:cs="Times New Roman"/>
                <w:b/>
                <w:bCs/>
                <w:color w:val="000000"/>
                <w:sz w:val="19"/>
                <w:szCs w:val="19"/>
              </w:rPr>
              <w:t>Actif</w:t>
            </w:r>
          </w:p>
        </w:tc>
        <w:tc>
          <w:tcPr>
            <w:tcW w:w="1134"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spacing w:after="0" w:line="240" w:lineRule="auto"/>
              <w:jc w:val="center"/>
              <w:rPr>
                <w:rFonts w:ascii="Times New Roman" w:eastAsia="Calibri" w:hAnsi="Times New Roman" w:cs="Times New Roman"/>
                <w:b/>
                <w:bCs/>
                <w:color w:val="000000"/>
                <w:sz w:val="19"/>
                <w:szCs w:val="19"/>
              </w:rPr>
            </w:pPr>
            <w:r w:rsidRPr="00095D6B">
              <w:rPr>
                <w:rFonts w:ascii="Times New Roman" w:eastAsia="Calibri" w:hAnsi="Times New Roman" w:cs="Times New Roman"/>
                <w:b/>
                <w:bCs/>
                <w:color w:val="000000"/>
                <w:sz w:val="19"/>
                <w:szCs w:val="19"/>
              </w:rPr>
              <w:t>Montant</w:t>
            </w:r>
          </w:p>
        </w:tc>
        <w:tc>
          <w:tcPr>
            <w:tcW w:w="3191"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spacing w:after="0" w:line="240" w:lineRule="auto"/>
              <w:jc w:val="center"/>
              <w:rPr>
                <w:rFonts w:ascii="Times New Roman" w:eastAsia="Calibri" w:hAnsi="Times New Roman" w:cs="Times New Roman"/>
                <w:b/>
                <w:bCs/>
                <w:color w:val="000000"/>
                <w:sz w:val="19"/>
                <w:szCs w:val="19"/>
              </w:rPr>
            </w:pPr>
            <w:r w:rsidRPr="00095D6B">
              <w:rPr>
                <w:rFonts w:ascii="Times New Roman" w:eastAsia="Calibri" w:hAnsi="Times New Roman" w:cs="Times New Roman"/>
                <w:b/>
                <w:bCs/>
                <w:color w:val="000000"/>
                <w:sz w:val="19"/>
                <w:szCs w:val="19"/>
              </w:rPr>
              <w:t>Passif</w:t>
            </w:r>
          </w:p>
        </w:tc>
        <w:tc>
          <w:tcPr>
            <w:tcW w:w="1203" w:type="dxa"/>
            <w:tcBorders>
              <w:top w:val="single" w:sz="4" w:space="0" w:color="auto"/>
              <w:left w:val="single" w:sz="4" w:space="0" w:color="auto"/>
              <w:bottom w:val="single" w:sz="4" w:space="0" w:color="auto"/>
              <w:right w:val="single" w:sz="4" w:space="0" w:color="auto"/>
            </w:tcBorders>
            <w:hideMark/>
          </w:tcPr>
          <w:p w:rsidR="00095D6B" w:rsidRPr="00095D6B" w:rsidRDefault="00095D6B" w:rsidP="00095D6B">
            <w:pPr>
              <w:spacing w:after="0" w:line="240" w:lineRule="auto"/>
              <w:jc w:val="center"/>
              <w:rPr>
                <w:rFonts w:ascii="Times New Roman" w:eastAsia="Calibri" w:hAnsi="Times New Roman" w:cs="Times New Roman"/>
                <w:b/>
                <w:bCs/>
                <w:color w:val="000000"/>
                <w:sz w:val="19"/>
                <w:szCs w:val="19"/>
              </w:rPr>
            </w:pPr>
            <w:r w:rsidRPr="00095D6B">
              <w:rPr>
                <w:rFonts w:ascii="Times New Roman" w:eastAsia="Calibri" w:hAnsi="Times New Roman" w:cs="Times New Roman"/>
                <w:b/>
                <w:bCs/>
                <w:color w:val="000000"/>
                <w:sz w:val="19"/>
                <w:szCs w:val="19"/>
              </w:rPr>
              <w:t>Montant</w:t>
            </w:r>
          </w:p>
        </w:tc>
      </w:tr>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1"/>
              </w:numPr>
              <w:spacing w:after="0" w:line="240" w:lineRule="auto"/>
              <w:ind w:left="175" w:hanging="218"/>
              <w:contextualSpacing/>
              <w:rPr>
                <w:rFonts w:ascii="Times New Roman" w:eastAsia="Times New Roman" w:hAnsi="Times New Roman" w:cs="Times New Roman"/>
                <w:color w:val="000000"/>
                <w:sz w:val="19"/>
                <w:szCs w:val="19"/>
              </w:rPr>
            </w:pPr>
            <w:r w:rsidRPr="00095D6B">
              <w:rPr>
                <w:rFonts w:ascii="Times New Roman" w:eastAsia="Times New Roman" w:hAnsi="Times New Roman" w:cs="Times New Roman"/>
                <w:b/>
                <w:bCs/>
                <w:color w:val="000000"/>
                <w:sz w:val="19"/>
                <w:szCs w:val="19"/>
              </w:rPr>
              <w:t>Actif immobilisé :</w:t>
            </w:r>
          </w:p>
        </w:tc>
        <w:tc>
          <w:tcPr>
            <w:tcW w:w="1134"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jc w:val="center"/>
              <w:rPr>
                <w:rFonts w:ascii="Times New Roman" w:eastAsia="Times New Roman" w:hAnsi="Times New Roman" w:cs="Times New Roman"/>
                <w:b/>
                <w:bCs/>
                <w:color w:val="000000"/>
                <w:sz w:val="19"/>
                <w:szCs w:val="19"/>
                <w:lang w:eastAsia="fr-FR"/>
              </w:rPr>
            </w:pPr>
          </w:p>
        </w:tc>
        <w:tc>
          <w:tcPr>
            <w:tcW w:w="3191"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1"/>
              </w:numPr>
              <w:spacing w:after="0" w:line="240" w:lineRule="auto"/>
              <w:ind w:left="175" w:hanging="218"/>
              <w:contextualSpacing/>
              <w:rPr>
                <w:rFonts w:ascii="Times New Roman" w:eastAsia="Times New Roman" w:hAnsi="Times New Roman" w:cs="Times New Roman"/>
                <w:b/>
                <w:bCs/>
                <w:color w:val="000000"/>
                <w:sz w:val="19"/>
                <w:szCs w:val="19"/>
              </w:rPr>
            </w:pPr>
            <w:r w:rsidRPr="00095D6B">
              <w:rPr>
                <w:rFonts w:ascii="Times New Roman" w:eastAsia="Times New Roman" w:hAnsi="Times New Roman" w:cs="Times New Roman"/>
                <w:b/>
                <w:bCs/>
                <w:color w:val="000000"/>
                <w:sz w:val="19"/>
                <w:szCs w:val="19"/>
              </w:rPr>
              <w:t>Financement permanent :</w:t>
            </w:r>
          </w:p>
        </w:tc>
        <w:tc>
          <w:tcPr>
            <w:tcW w:w="1203"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jc w:val="center"/>
              <w:rPr>
                <w:rFonts w:ascii="Times New Roman" w:eastAsia="Calibri" w:hAnsi="Times New Roman" w:cs="Times New Roman"/>
                <w:b/>
                <w:bCs/>
                <w:color w:val="000000"/>
                <w:sz w:val="19"/>
                <w:szCs w:val="19"/>
              </w:rPr>
            </w:pPr>
          </w:p>
        </w:tc>
      </w:tr>
      <w:tr w:rsidR="00095D6B" w:rsidRPr="00095D6B" w:rsidTr="000C3F87">
        <w:trPr>
          <w:trHeight w:val="214"/>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r w:rsidRPr="00095D6B">
              <w:rPr>
                <w:rFonts w:ascii="Times New Roman" w:eastAsia="Times New Roman" w:hAnsi="Times New Roman" w:cs="Times New Roman"/>
                <w:color w:val="000000"/>
                <w:sz w:val="19"/>
                <w:szCs w:val="19"/>
              </w:rPr>
              <w:t xml:space="preserve">Frais de constitution </w:t>
            </w:r>
          </w:p>
        </w:tc>
        <w:tc>
          <w:tcPr>
            <w:tcW w:w="1134" w:type="dxa"/>
            <w:tcBorders>
              <w:top w:val="single" w:sz="4" w:space="0" w:color="auto"/>
              <w:left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68 050</w:t>
            </w:r>
          </w:p>
        </w:tc>
        <w:tc>
          <w:tcPr>
            <w:tcW w:w="3191" w:type="dxa"/>
            <w:tcBorders>
              <w:top w:val="single" w:sz="4" w:space="0" w:color="auto"/>
              <w:left w:val="single" w:sz="4" w:space="0" w:color="auto"/>
              <w:bottom w:val="nil"/>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r w:rsidRPr="00095D6B">
              <w:rPr>
                <w:rFonts w:ascii="Times New Roman" w:eastAsia="Times New Roman" w:hAnsi="Times New Roman" w:cs="Times New Roman"/>
                <w:color w:val="000000"/>
                <w:sz w:val="19"/>
                <w:szCs w:val="19"/>
              </w:rPr>
              <w:t>Capital social</w:t>
            </w:r>
          </w:p>
        </w:tc>
        <w:tc>
          <w:tcPr>
            <w:tcW w:w="1203" w:type="dxa"/>
            <w:tcBorders>
              <w:top w:val="single" w:sz="4" w:space="0" w:color="auto"/>
              <w:left w:val="single" w:sz="4" w:space="0" w:color="auto"/>
              <w:bottom w:val="nil"/>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1 600 000</w:t>
            </w:r>
          </w:p>
        </w:tc>
      </w:tr>
      <w:tr w:rsidR="00095D6B" w:rsidRPr="00095D6B" w:rsidTr="000C3F87">
        <w:trPr>
          <w:trHeight w:val="231"/>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proofErr w:type="spellStart"/>
            <w:r w:rsidRPr="00095D6B">
              <w:rPr>
                <w:rFonts w:ascii="Times New Roman" w:eastAsia="Times New Roman" w:hAnsi="Times New Roman" w:cs="Times New Roman"/>
                <w:color w:val="000000"/>
                <w:sz w:val="19"/>
                <w:szCs w:val="19"/>
              </w:rPr>
              <w:t>Immob</w:t>
            </w:r>
            <w:proofErr w:type="spellEnd"/>
            <w:r w:rsidRPr="00095D6B">
              <w:rPr>
                <w:rFonts w:ascii="Times New Roman" w:eastAsia="Times New Roman" w:hAnsi="Times New Roman" w:cs="Times New Roman"/>
                <w:color w:val="000000"/>
                <w:sz w:val="19"/>
                <w:szCs w:val="19"/>
              </w:rPr>
              <w:t>. en recherche et développement</w:t>
            </w:r>
          </w:p>
        </w:tc>
        <w:tc>
          <w:tcPr>
            <w:tcW w:w="1134" w:type="dxa"/>
            <w:tcBorders>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150 000</w:t>
            </w:r>
          </w:p>
        </w:tc>
        <w:tc>
          <w:tcPr>
            <w:tcW w:w="3191" w:type="dxa"/>
            <w:tcBorders>
              <w:top w:val="nil"/>
              <w:left w:val="single" w:sz="4" w:space="0" w:color="auto"/>
              <w:bottom w:val="single" w:sz="4" w:space="0" w:color="auto"/>
              <w:right w:val="single" w:sz="4" w:space="0" w:color="auto"/>
            </w:tcBorders>
          </w:tcPr>
          <w:p w:rsidR="00095D6B" w:rsidRPr="00095D6B" w:rsidRDefault="00095D6B" w:rsidP="00095D6B">
            <w:pPr>
              <w:spacing w:after="0" w:line="240" w:lineRule="auto"/>
              <w:ind w:left="99"/>
              <w:jc w:val="right"/>
              <w:rPr>
                <w:rFonts w:ascii="Times New Roman" w:eastAsia="Calibri" w:hAnsi="Times New Roman" w:cs="Times New Roman"/>
                <w:color w:val="000000"/>
                <w:sz w:val="19"/>
                <w:szCs w:val="19"/>
              </w:rPr>
            </w:pPr>
            <w:r w:rsidRPr="00095D6B">
              <w:rPr>
                <w:rFonts w:ascii="Times New Roman" w:eastAsia="Calibri" w:hAnsi="Times New Roman" w:cs="Times New Roman"/>
                <w:color w:val="000000"/>
                <w:sz w:val="19"/>
                <w:szCs w:val="19"/>
              </w:rPr>
              <w:t>Dont partie non appelée</w:t>
            </w:r>
          </w:p>
        </w:tc>
        <w:tc>
          <w:tcPr>
            <w:tcW w:w="1203" w:type="dxa"/>
            <w:tcBorders>
              <w:top w:val="nil"/>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- 525 000</w:t>
            </w:r>
          </w:p>
        </w:tc>
      </w:tr>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r w:rsidRPr="00095D6B">
              <w:rPr>
                <w:rFonts w:ascii="Times New Roman" w:eastAsia="Times New Roman" w:hAnsi="Times New Roman" w:cs="Times New Roman"/>
                <w:color w:val="000000"/>
                <w:sz w:val="19"/>
                <w:szCs w:val="19"/>
              </w:rPr>
              <w:t>Fonds commercial</w:t>
            </w:r>
          </w:p>
        </w:tc>
        <w:tc>
          <w:tcPr>
            <w:tcW w:w="1134"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300 000</w:t>
            </w:r>
          </w:p>
        </w:tc>
        <w:tc>
          <w:tcPr>
            <w:tcW w:w="3191"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r w:rsidRPr="00095D6B">
              <w:rPr>
                <w:rFonts w:ascii="Times New Roman" w:eastAsia="Times New Roman" w:hAnsi="Times New Roman" w:cs="Times New Roman"/>
                <w:color w:val="000000"/>
                <w:sz w:val="19"/>
                <w:szCs w:val="19"/>
              </w:rPr>
              <w:t>Fournisseurs d’immobilisations</w:t>
            </w:r>
          </w:p>
        </w:tc>
        <w:tc>
          <w:tcPr>
            <w:tcW w:w="1203"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600 000</w:t>
            </w:r>
          </w:p>
        </w:tc>
      </w:tr>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r w:rsidRPr="00095D6B">
              <w:rPr>
                <w:rFonts w:ascii="Times New Roman" w:eastAsia="Times New Roman" w:hAnsi="Times New Roman" w:cs="Times New Roman"/>
                <w:color w:val="000000"/>
                <w:sz w:val="19"/>
                <w:szCs w:val="19"/>
              </w:rPr>
              <w:t>Bâtiments</w:t>
            </w:r>
          </w:p>
        </w:tc>
        <w:tc>
          <w:tcPr>
            <w:tcW w:w="1134"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800 000</w:t>
            </w:r>
          </w:p>
        </w:tc>
        <w:tc>
          <w:tcPr>
            <w:tcW w:w="3191"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19"/>
                <w:szCs w:val="19"/>
              </w:rPr>
            </w:pPr>
          </w:p>
        </w:tc>
        <w:tc>
          <w:tcPr>
            <w:tcW w:w="1203"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p>
        </w:tc>
      </w:tr>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r w:rsidRPr="00095D6B">
              <w:rPr>
                <w:rFonts w:ascii="Times New Roman" w:eastAsia="Times New Roman" w:hAnsi="Times New Roman" w:cs="Times New Roman"/>
                <w:color w:val="000000"/>
                <w:sz w:val="19"/>
                <w:szCs w:val="19"/>
              </w:rPr>
              <w:t>Matériel et outillage</w:t>
            </w:r>
          </w:p>
        </w:tc>
        <w:tc>
          <w:tcPr>
            <w:tcW w:w="1134"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120 000</w:t>
            </w:r>
          </w:p>
        </w:tc>
        <w:tc>
          <w:tcPr>
            <w:tcW w:w="3191"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19"/>
                <w:szCs w:val="19"/>
              </w:rPr>
            </w:pPr>
          </w:p>
        </w:tc>
        <w:tc>
          <w:tcPr>
            <w:tcW w:w="1203"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p>
        </w:tc>
      </w:tr>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1"/>
              </w:numPr>
              <w:spacing w:after="0" w:line="240" w:lineRule="auto"/>
              <w:ind w:left="175" w:hanging="218"/>
              <w:contextualSpacing/>
              <w:rPr>
                <w:rFonts w:ascii="Times New Roman" w:eastAsia="Times New Roman" w:hAnsi="Times New Roman" w:cs="Times New Roman"/>
                <w:color w:val="000000"/>
                <w:sz w:val="19"/>
                <w:szCs w:val="19"/>
              </w:rPr>
            </w:pPr>
            <w:r w:rsidRPr="00095D6B">
              <w:rPr>
                <w:rFonts w:ascii="Times New Roman" w:eastAsia="Times New Roman" w:hAnsi="Times New Roman" w:cs="Times New Roman"/>
                <w:b/>
                <w:bCs/>
                <w:color w:val="000000"/>
                <w:sz w:val="19"/>
                <w:szCs w:val="19"/>
              </w:rPr>
              <w:t>Actif circulant hors trésorerie</w:t>
            </w:r>
          </w:p>
        </w:tc>
        <w:tc>
          <w:tcPr>
            <w:tcW w:w="1134"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p>
        </w:tc>
        <w:tc>
          <w:tcPr>
            <w:tcW w:w="3191"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1"/>
              </w:numPr>
              <w:spacing w:after="0" w:line="240" w:lineRule="auto"/>
              <w:ind w:left="175" w:hanging="218"/>
              <w:contextualSpacing/>
              <w:rPr>
                <w:rFonts w:ascii="Times New Roman" w:eastAsia="Times New Roman" w:hAnsi="Times New Roman" w:cs="Times New Roman"/>
                <w:color w:val="000000"/>
                <w:sz w:val="19"/>
                <w:szCs w:val="19"/>
              </w:rPr>
            </w:pPr>
            <w:r w:rsidRPr="00095D6B">
              <w:rPr>
                <w:rFonts w:ascii="Times New Roman" w:eastAsia="Times New Roman" w:hAnsi="Times New Roman" w:cs="Times New Roman"/>
                <w:b/>
                <w:bCs/>
                <w:color w:val="000000"/>
                <w:sz w:val="19"/>
                <w:szCs w:val="19"/>
              </w:rPr>
              <w:t>Passif circulant hors trésorerie</w:t>
            </w:r>
          </w:p>
        </w:tc>
        <w:tc>
          <w:tcPr>
            <w:tcW w:w="1203"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p>
        </w:tc>
      </w:tr>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r w:rsidRPr="00095D6B">
              <w:rPr>
                <w:rFonts w:ascii="Times New Roman" w:eastAsia="Times New Roman" w:hAnsi="Times New Roman" w:cs="Times New Roman"/>
                <w:color w:val="000000"/>
                <w:sz w:val="19"/>
                <w:szCs w:val="19"/>
              </w:rPr>
              <w:t>Marchandises</w:t>
            </w:r>
          </w:p>
        </w:tc>
        <w:tc>
          <w:tcPr>
            <w:tcW w:w="1134"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80 000</w:t>
            </w:r>
          </w:p>
        </w:tc>
        <w:tc>
          <w:tcPr>
            <w:tcW w:w="3191"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r w:rsidRPr="00095D6B">
              <w:rPr>
                <w:rFonts w:ascii="Times New Roman" w:eastAsia="Times New Roman" w:hAnsi="Times New Roman" w:cs="Times New Roman"/>
                <w:color w:val="000000"/>
                <w:sz w:val="19"/>
                <w:szCs w:val="19"/>
              </w:rPr>
              <w:t>Fournisseurs</w:t>
            </w:r>
          </w:p>
        </w:tc>
        <w:tc>
          <w:tcPr>
            <w:tcW w:w="1203"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250 000</w:t>
            </w:r>
          </w:p>
        </w:tc>
      </w:tr>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r w:rsidRPr="00095D6B">
              <w:rPr>
                <w:rFonts w:ascii="Times New Roman" w:eastAsia="Times New Roman" w:hAnsi="Times New Roman" w:cs="Times New Roman"/>
                <w:color w:val="000000"/>
                <w:sz w:val="19"/>
                <w:szCs w:val="19"/>
              </w:rPr>
              <w:t>Clients</w:t>
            </w:r>
          </w:p>
        </w:tc>
        <w:tc>
          <w:tcPr>
            <w:tcW w:w="1134" w:type="dxa"/>
            <w:tcBorders>
              <w:top w:val="single" w:sz="4" w:space="0" w:color="auto"/>
              <w:left w:val="single" w:sz="4" w:space="0" w:color="auto"/>
              <w:bottom w:val="single" w:sz="4" w:space="0" w:color="auto"/>
              <w:right w:val="single" w:sz="4" w:space="0" w:color="auto"/>
            </w:tcBorders>
          </w:tcPr>
          <w:p w:rsidR="00095D6B" w:rsidRPr="00095D6B" w:rsidRDefault="00865675" w:rsidP="00095D6B">
            <w:pPr>
              <w:spacing w:after="0" w:line="240" w:lineRule="auto"/>
              <w:ind w:right="98"/>
              <w:jc w:val="right"/>
              <w:rPr>
                <w:rFonts w:ascii="Times New Roman" w:eastAsia="Times New Roman" w:hAnsi="Times New Roman" w:cs="Times New Roman"/>
                <w:color w:val="000000"/>
                <w:sz w:val="19"/>
                <w:szCs w:val="19"/>
                <w:lang w:eastAsia="fr-FR"/>
              </w:rPr>
            </w:pPr>
            <w:r>
              <w:rPr>
                <w:rFonts w:ascii="Times New Roman" w:eastAsia="Times New Roman" w:hAnsi="Times New Roman" w:cs="Times New Roman"/>
                <w:color w:val="000000"/>
                <w:sz w:val="19"/>
                <w:szCs w:val="19"/>
                <w:lang w:eastAsia="fr-FR"/>
              </w:rPr>
              <w:t>30</w:t>
            </w:r>
            <w:r w:rsidR="00095D6B" w:rsidRPr="00095D6B">
              <w:rPr>
                <w:rFonts w:ascii="Times New Roman" w:eastAsia="Times New Roman" w:hAnsi="Times New Roman" w:cs="Times New Roman"/>
                <w:color w:val="000000"/>
                <w:sz w:val="19"/>
                <w:szCs w:val="19"/>
                <w:lang w:eastAsia="fr-FR"/>
              </w:rPr>
              <w:t>0 000</w:t>
            </w:r>
          </w:p>
        </w:tc>
        <w:tc>
          <w:tcPr>
            <w:tcW w:w="3191" w:type="dxa"/>
            <w:tcBorders>
              <w:top w:val="single" w:sz="4" w:space="0" w:color="auto"/>
              <w:left w:val="single" w:sz="4" w:space="0" w:color="auto"/>
              <w:bottom w:val="single" w:sz="4" w:space="0" w:color="auto"/>
              <w:right w:val="single" w:sz="4" w:space="0" w:color="auto"/>
            </w:tcBorders>
            <w:vAlign w:val="center"/>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rPr>
            </w:pPr>
            <w:r w:rsidRPr="00095D6B">
              <w:rPr>
                <w:rFonts w:ascii="Times New Roman" w:eastAsia="Times New Roman" w:hAnsi="Times New Roman" w:cs="Times New Roman"/>
                <w:color w:val="000000"/>
                <w:sz w:val="19"/>
                <w:szCs w:val="19"/>
              </w:rPr>
              <w:t>Autres comptes d’associés créditeurs</w:t>
            </w:r>
          </w:p>
        </w:tc>
        <w:tc>
          <w:tcPr>
            <w:tcW w:w="1203"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lang w:eastAsia="fr-FR"/>
              </w:rPr>
              <w:t>175 000</w:t>
            </w:r>
          </w:p>
        </w:tc>
      </w:tr>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1"/>
              </w:numPr>
              <w:spacing w:after="0" w:line="240" w:lineRule="auto"/>
              <w:ind w:left="175" w:hanging="218"/>
              <w:contextualSpacing/>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b/>
                <w:bCs/>
                <w:color w:val="000000"/>
                <w:sz w:val="19"/>
                <w:szCs w:val="19"/>
              </w:rPr>
              <w:t>Trésorerie –Actif</w:t>
            </w:r>
          </w:p>
        </w:tc>
        <w:tc>
          <w:tcPr>
            <w:tcW w:w="1134"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p>
        </w:tc>
        <w:tc>
          <w:tcPr>
            <w:tcW w:w="3191"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1"/>
              </w:numPr>
              <w:spacing w:after="0" w:line="240" w:lineRule="auto"/>
              <w:ind w:left="175" w:hanging="218"/>
              <w:contextualSpacing/>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b/>
                <w:bCs/>
                <w:color w:val="000000"/>
                <w:sz w:val="19"/>
                <w:szCs w:val="19"/>
              </w:rPr>
              <w:t>Trésorerie –Passif</w:t>
            </w:r>
          </w:p>
        </w:tc>
        <w:tc>
          <w:tcPr>
            <w:tcW w:w="1203"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p>
        </w:tc>
      </w:tr>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numPr>
                <w:ilvl w:val="0"/>
                <w:numId w:val="2"/>
              </w:numPr>
              <w:spacing w:after="0" w:line="240" w:lineRule="auto"/>
              <w:ind w:left="172" w:hanging="218"/>
              <w:contextualSpacing/>
              <w:jc w:val="both"/>
              <w:rPr>
                <w:rFonts w:ascii="Times New Roman" w:eastAsia="Times New Roman" w:hAnsi="Times New Roman" w:cs="Times New Roman"/>
                <w:color w:val="000000"/>
                <w:sz w:val="19"/>
                <w:szCs w:val="19"/>
                <w:lang w:eastAsia="fr-FR"/>
              </w:rPr>
            </w:pPr>
            <w:r w:rsidRPr="00095D6B">
              <w:rPr>
                <w:rFonts w:ascii="Times New Roman" w:eastAsia="Times New Roman" w:hAnsi="Times New Roman" w:cs="Times New Roman"/>
                <w:color w:val="000000"/>
                <w:sz w:val="19"/>
                <w:szCs w:val="19"/>
              </w:rPr>
              <w:t>Banques</w:t>
            </w:r>
          </w:p>
        </w:tc>
        <w:tc>
          <w:tcPr>
            <w:tcW w:w="1134" w:type="dxa"/>
            <w:tcBorders>
              <w:top w:val="single" w:sz="4" w:space="0" w:color="auto"/>
              <w:left w:val="single" w:sz="4" w:space="0" w:color="auto"/>
              <w:bottom w:val="single" w:sz="4" w:space="0" w:color="auto"/>
              <w:right w:val="single" w:sz="4" w:space="0" w:color="auto"/>
            </w:tcBorders>
          </w:tcPr>
          <w:p w:rsidR="00095D6B" w:rsidRPr="00095D6B" w:rsidRDefault="00095D6B" w:rsidP="006466C7">
            <w:pPr>
              <w:spacing w:after="0" w:line="240" w:lineRule="auto"/>
              <w:ind w:right="98"/>
              <w:jc w:val="right"/>
              <w:rPr>
                <w:rFonts w:ascii="Times New Roman" w:eastAsia="Times New Roman" w:hAnsi="Times New Roman" w:cs="Times New Roman"/>
                <w:color w:val="000000"/>
                <w:sz w:val="19"/>
                <w:szCs w:val="19"/>
                <w:lang w:eastAsia="fr-FR"/>
              </w:rPr>
            </w:pPr>
            <w:r w:rsidRPr="00095D6B">
              <w:rPr>
                <w:rFonts w:ascii="Times New Roman" w:eastAsia="Calibri" w:hAnsi="Times New Roman" w:cs="Times New Roman"/>
                <w:color w:val="000000"/>
                <w:sz w:val="19"/>
                <w:szCs w:val="19"/>
              </w:rPr>
              <w:t xml:space="preserve">281 </w:t>
            </w:r>
            <w:r w:rsidR="006466C7">
              <w:rPr>
                <w:rFonts w:ascii="Times New Roman" w:eastAsia="Calibri" w:hAnsi="Times New Roman" w:cs="Times New Roman"/>
                <w:color w:val="000000"/>
                <w:sz w:val="19"/>
                <w:szCs w:val="19"/>
              </w:rPr>
              <w:t>95</w:t>
            </w:r>
            <w:r w:rsidRPr="00095D6B">
              <w:rPr>
                <w:rFonts w:ascii="Times New Roman" w:eastAsia="Calibri" w:hAnsi="Times New Roman" w:cs="Times New Roman"/>
                <w:color w:val="000000"/>
                <w:sz w:val="19"/>
                <w:szCs w:val="19"/>
              </w:rPr>
              <w:t>0</w:t>
            </w:r>
          </w:p>
        </w:tc>
        <w:tc>
          <w:tcPr>
            <w:tcW w:w="3191"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rPr>
                <w:rFonts w:ascii="Times New Roman" w:eastAsia="Times New Roman" w:hAnsi="Times New Roman" w:cs="Times New Roman"/>
                <w:color w:val="000000"/>
                <w:sz w:val="19"/>
                <w:szCs w:val="19"/>
                <w:lang w:eastAsia="fr-FR"/>
              </w:rPr>
            </w:pPr>
          </w:p>
        </w:tc>
        <w:tc>
          <w:tcPr>
            <w:tcW w:w="1203"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color w:val="000000"/>
                <w:sz w:val="19"/>
                <w:szCs w:val="19"/>
                <w:lang w:eastAsia="fr-FR"/>
              </w:rPr>
            </w:pPr>
          </w:p>
        </w:tc>
      </w:tr>
      <w:tr w:rsidR="00095D6B" w:rsidRPr="00095D6B" w:rsidTr="000C3F87">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095D6B" w:rsidRPr="00095D6B" w:rsidRDefault="00095D6B" w:rsidP="00095D6B">
            <w:pPr>
              <w:spacing w:after="0" w:line="240" w:lineRule="auto"/>
              <w:jc w:val="center"/>
              <w:rPr>
                <w:rFonts w:ascii="Times New Roman" w:eastAsia="Times New Roman" w:hAnsi="Times New Roman" w:cs="Times New Roman"/>
                <w:b/>
                <w:bCs/>
                <w:color w:val="000000"/>
                <w:sz w:val="19"/>
                <w:szCs w:val="19"/>
                <w:lang w:eastAsia="fr-FR"/>
              </w:rPr>
            </w:pPr>
            <w:r w:rsidRPr="00095D6B">
              <w:rPr>
                <w:rFonts w:ascii="Times New Roman" w:eastAsia="Times New Roman" w:hAnsi="Times New Roman" w:cs="Times New Roman"/>
                <w:b/>
                <w:bCs/>
                <w:color w:val="000000"/>
                <w:sz w:val="19"/>
                <w:szCs w:val="19"/>
                <w:lang w:eastAsia="fr-FR"/>
              </w:rPr>
              <w:t>Total Actif</w:t>
            </w:r>
          </w:p>
        </w:tc>
        <w:tc>
          <w:tcPr>
            <w:tcW w:w="1134"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jc w:val="right"/>
              <w:rPr>
                <w:rFonts w:ascii="Times New Roman" w:eastAsia="Times New Roman" w:hAnsi="Times New Roman" w:cs="Times New Roman"/>
                <w:b/>
                <w:bCs/>
                <w:color w:val="000000"/>
                <w:sz w:val="19"/>
                <w:szCs w:val="19"/>
                <w:lang w:eastAsia="fr-FR"/>
              </w:rPr>
            </w:pPr>
            <w:r w:rsidRPr="00095D6B">
              <w:rPr>
                <w:rFonts w:ascii="Times New Roman" w:eastAsia="Times New Roman" w:hAnsi="Times New Roman" w:cs="Times New Roman"/>
                <w:b/>
                <w:bCs/>
                <w:color w:val="000000"/>
                <w:sz w:val="19"/>
                <w:szCs w:val="19"/>
                <w:lang w:eastAsia="fr-FR"/>
              </w:rPr>
              <w:t>2 100 000</w:t>
            </w:r>
          </w:p>
        </w:tc>
        <w:tc>
          <w:tcPr>
            <w:tcW w:w="3191" w:type="dxa"/>
            <w:tcBorders>
              <w:top w:val="single" w:sz="4" w:space="0" w:color="auto"/>
              <w:left w:val="single" w:sz="4" w:space="0" w:color="auto"/>
              <w:bottom w:val="single" w:sz="4" w:space="0" w:color="auto"/>
              <w:right w:val="single" w:sz="4" w:space="0" w:color="auto"/>
            </w:tcBorders>
            <w:vAlign w:val="center"/>
          </w:tcPr>
          <w:p w:rsidR="00095D6B" w:rsidRPr="00095D6B" w:rsidRDefault="00095D6B" w:rsidP="00095D6B">
            <w:pPr>
              <w:spacing w:after="0" w:line="240" w:lineRule="auto"/>
              <w:jc w:val="center"/>
              <w:rPr>
                <w:rFonts w:ascii="Times New Roman" w:eastAsia="Calibri" w:hAnsi="Times New Roman" w:cs="Times New Roman"/>
                <w:b/>
                <w:bCs/>
                <w:color w:val="000000"/>
                <w:sz w:val="19"/>
                <w:szCs w:val="19"/>
              </w:rPr>
            </w:pPr>
            <w:r w:rsidRPr="00095D6B">
              <w:rPr>
                <w:rFonts w:ascii="Times New Roman" w:eastAsia="Calibri" w:hAnsi="Times New Roman" w:cs="Times New Roman"/>
                <w:b/>
                <w:bCs/>
                <w:color w:val="000000"/>
                <w:sz w:val="19"/>
                <w:szCs w:val="19"/>
              </w:rPr>
              <w:t>Total Passif</w:t>
            </w:r>
          </w:p>
        </w:tc>
        <w:tc>
          <w:tcPr>
            <w:tcW w:w="1203" w:type="dxa"/>
            <w:tcBorders>
              <w:top w:val="single" w:sz="4" w:space="0" w:color="auto"/>
              <w:left w:val="single" w:sz="4" w:space="0" w:color="auto"/>
              <w:bottom w:val="single" w:sz="4" w:space="0" w:color="auto"/>
              <w:right w:val="single" w:sz="4" w:space="0" w:color="auto"/>
            </w:tcBorders>
          </w:tcPr>
          <w:p w:rsidR="00095D6B" w:rsidRPr="00095D6B" w:rsidRDefault="00095D6B" w:rsidP="00095D6B">
            <w:pPr>
              <w:spacing w:after="0" w:line="240" w:lineRule="auto"/>
              <w:ind w:right="98"/>
              <w:rPr>
                <w:rFonts w:ascii="Times New Roman" w:eastAsia="Calibri" w:hAnsi="Times New Roman" w:cs="Times New Roman"/>
                <w:b/>
                <w:bCs/>
                <w:color w:val="000000"/>
                <w:sz w:val="19"/>
                <w:szCs w:val="19"/>
                <w:lang w:eastAsia="fr-FR"/>
              </w:rPr>
            </w:pPr>
            <w:r w:rsidRPr="00095D6B">
              <w:rPr>
                <w:rFonts w:ascii="Times New Roman" w:eastAsia="Calibri" w:hAnsi="Times New Roman" w:cs="Times New Roman"/>
                <w:b/>
                <w:bCs/>
                <w:color w:val="000000"/>
                <w:sz w:val="19"/>
                <w:szCs w:val="19"/>
                <w:lang w:eastAsia="fr-FR"/>
              </w:rPr>
              <w:t>2100 000</w:t>
            </w:r>
          </w:p>
        </w:tc>
      </w:tr>
    </w:tbl>
    <w:p w:rsidR="00095D6B" w:rsidRPr="00095D6B" w:rsidRDefault="00095D6B" w:rsidP="00095D6B">
      <w:pPr>
        <w:spacing w:after="0" w:line="240" w:lineRule="auto"/>
        <w:rPr>
          <w:rFonts w:ascii="Times New Roman" w:eastAsia="Calibri" w:hAnsi="Times New Roman" w:cs="Times New Roman"/>
          <w:b/>
          <w:bCs/>
          <w:i/>
          <w:iCs/>
          <w:color w:val="000000"/>
          <w:sz w:val="14"/>
          <w:szCs w:val="14"/>
        </w:rPr>
      </w:pPr>
    </w:p>
    <w:p w:rsidR="00095D6B" w:rsidRPr="00095D6B" w:rsidRDefault="00095D6B" w:rsidP="00095D6B">
      <w:pPr>
        <w:numPr>
          <w:ilvl w:val="0"/>
          <w:numId w:val="3"/>
        </w:numPr>
        <w:spacing w:after="0" w:line="240" w:lineRule="auto"/>
        <w:contextualSpacing/>
        <w:jc w:val="both"/>
        <w:rPr>
          <w:rFonts w:ascii="Times New Roman" w:eastAsia="Times New Roman" w:hAnsi="Times New Roman" w:cs="Times New Roman"/>
          <w:b/>
          <w:bCs/>
          <w:color w:val="000000"/>
          <w:lang w:eastAsia="fr-FR"/>
        </w:rPr>
      </w:pPr>
      <w:r w:rsidRPr="00095D6B">
        <w:rPr>
          <w:rFonts w:ascii="Times New Roman" w:eastAsia="Times New Roman" w:hAnsi="Times New Roman" w:cs="Times New Roman"/>
          <w:b/>
          <w:bCs/>
          <w:color w:val="000000"/>
          <w:lang w:eastAsia="fr-FR"/>
        </w:rPr>
        <w:t>Ecritures d’appel et de la libération de la fraction du capital non appelée :</w:t>
      </w:r>
    </w:p>
    <w:p w:rsidR="00095D6B" w:rsidRPr="00095D6B" w:rsidRDefault="00095D6B" w:rsidP="00095D6B">
      <w:pPr>
        <w:spacing w:after="0" w:line="240" w:lineRule="auto"/>
        <w:rPr>
          <w:rFonts w:ascii="Times New Roman" w:eastAsia="Calibri" w:hAnsi="Times New Roman" w:cs="Times New Roman"/>
          <w:b/>
          <w:bCs/>
          <w:i/>
          <w:iCs/>
          <w:color w:val="000000"/>
          <w:sz w:val="14"/>
          <w:szCs w:val="14"/>
        </w:rPr>
      </w:pP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2619"/>
        <w:gridCol w:w="1622"/>
        <w:gridCol w:w="430"/>
        <w:gridCol w:w="1909"/>
        <w:gridCol w:w="1043"/>
        <w:gridCol w:w="1044"/>
      </w:tblGrid>
      <w:tr w:rsidR="00095D6B" w:rsidRPr="00095D6B" w:rsidTr="000C3F87">
        <w:trPr>
          <w:jc w:val="center"/>
        </w:trPr>
        <w:tc>
          <w:tcPr>
            <w:tcW w:w="716"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622" w:type="dxa"/>
            <w:tcBorders>
              <w:top w:val="nil"/>
              <w:left w:val="nil"/>
              <w:bottom w:val="nil"/>
              <w:right w:val="nil"/>
            </w:tcBorders>
            <w:vAlign w:val="center"/>
            <w:hideMark/>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12/11/18</w:t>
            </w:r>
          </w:p>
        </w:tc>
        <w:tc>
          <w:tcPr>
            <w:tcW w:w="2339" w:type="dxa"/>
            <w:gridSpan w:val="2"/>
            <w:tcBorders>
              <w:top w:val="nil"/>
              <w:left w:val="nil"/>
              <w:bottom w:val="single" w:sz="4"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3462</w:t>
            </w:r>
          </w:p>
        </w:tc>
        <w:tc>
          <w:tcPr>
            <w:tcW w:w="4241" w:type="dxa"/>
            <w:gridSpan w:val="2"/>
            <w:tcBorders>
              <w:top w:val="nil"/>
              <w:left w:val="single" w:sz="4" w:space="0" w:color="auto"/>
              <w:bottom w:val="nil"/>
              <w:right w:val="nil"/>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roofErr w:type="spellStart"/>
            <w:r w:rsidRPr="00095D6B">
              <w:rPr>
                <w:rFonts w:ascii="Times New Roman" w:eastAsia="Calibri" w:hAnsi="Times New Roman" w:cs="Times New Roman"/>
                <w:color w:val="000000"/>
                <w:sz w:val="20"/>
                <w:szCs w:val="20"/>
              </w:rPr>
              <w:t>Act</w:t>
            </w:r>
            <w:proofErr w:type="spellEnd"/>
            <w:r w:rsidRPr="00095D6B">
              <w:rPr>
                <w:rFonts w:ascii="Times New Roman" w:eastAsia="Calibri" w:hAnsi="Times New Roman" w:cs="Times New Roman"/>
                <w:color w:val="000000"/>
                <w:sz w:val="20"/>
                <w:szCs w:val="20"/>
              </w:rPr>
              <w:t>, capital souscrit appelé non versé</w:t>
            </w:r>
          </w:p>
        </w:tc>
        <w:tc>
          <w:tcPr>
            <w:tcW w:w="2339" w:type="dxa"/>
            <w:gridSpan w:val="2"/>
            <w:tcBorders>
              <w:top w:val="single" w:sz="4" w:space="0" w:color="auto"/>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525 000</w:t>
            </w: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1119</w:t>
            </w:r>
          </w:p>
        </w:tc>
        <w:tc>
          <w:tcPr>
            <w:tcW w:w="2619" w:type="dxa"/>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961" w:type="dxa"/>
            <w:gridSpan w:val="3"/>
            <w:tcBorders>
              <w:top w:val="nil"/>
              <w:left w:val="nil"/>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roofErr w:type="spellStart"/>
            <w:r w:rsidRPr="00095D6B">
              <w:rPr>
                <w:rFonts w:ascii="Times New Roman" w:eastAsia="Calibri" w:hAnsi="Times New Roman" w:cs="Times New Roman"/>
                <w:color w:val="000000"/>
                <w:sz w:val="20"/>
                <w:szCs w:val="20"/>
              </w:rPr>
              <w:t>Act</w:t>
            </w:r>
            <w:proofErr w:type="spellEnd"/>
            <w:r w:rsidRPr="00095D6B">
              <w:rPr>
                <w:rFonts w:ascii="Times New Roman" w:eastAsia="Calibri" w:hAnsi="Times New Roman" w:cs="Times New Roman"/>
                <w:color w:val="000000"/>
                <w:sz w:val="20"/>
                <w:szCs w:val="20"/>
              </w:rPr>
              <w:t>, capital souscrit non appelé</w:t>
            </w: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525 000</w:t>
            </w:r>
          </w:p>
        </w:tc>
      </w:tr>
      <w:tr w:rsidR="00095D6B" w:rsidRPr="00095D6B" w:rsidTr="000C3F87">
        <w:trPr>
          <w:jc w:val="center"/>
        </w:trPr>
        <w:tc>
          <w:tcPr>
            <w:tcW w:w="716"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6580" w:type="dxa"/>
            <w:gridSpan w:val="4"/>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center"/>
              <w:rPr>
                <w:rFonts w:ascii="Times New Roman" w:eastAsia="Calibri" w:hAnsi="Times New Roman" w:cs="Times New Roman"/>
                <w:i/>
                <w:iCs/>
                <w:color w:val="000000"/>
                <w:sz w:val="20"/>
                <w:szCs w:val="20"/>
              </w:rPr>
            </w:pPr>
            <w:r w:rsidRPr="00095D6B">
              <w:rPr>
                <w:rFonts w:ascii="Times New Roman" w:eastAsia="Calibri" w:hAnsi="Times New Roman" w:cs="Times New Roman"/>
                <w:b/>
                <w:bCs/>
                <w:i/>
                <w:iCs/>
                <w:color w:val="000000"/>
                <w:sz w:val="20"/>
                <w:szCs w:val="20"/>
              </w:rPr>
              <w:t>Constatation de l’appel de la fraction non libérée du capital en numéraire</w:t>
            </w: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622" w:type="dxa"/>
            <w:tcBorders>
              <w:top w:val="nil"/>
              <w:left w:val="nil"/>
              <w:bottom w:val="nil"/>
              <w:right w:val="nil"/>
            </w:tcBorders>
            <w:vAlign w:val="center"/>
            <w:hideMark/>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04/12/18</w:t>
            </w:r>
          </w:p>
        </w:tc>
        <w:tc>
          <w:tcPr>
            <w:tcW w:w="2339" w:type="dxa"/>
            <w:gridSpan w:val="2"/>
            <w:tcBorders>
              <w:top w:val="nil"/>
              <w:left w:val="nil"/>
              <w:bottom w:val="single" w:sz="2"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5141</w:t>
            </w:r>
          </w:p>
        </w:tc>
        <w:tc>
          <w:tcPr>
            <w:tcW w:w="4241" w:type="dxa"/>
            <w:gridSpan w:val="2"/>
            <w:tcBorders>
              <w:top w:val="nil"/>
              <w:left w:val="single" w:sz="4" w:space="0" w:color="auto"/>
              <w:bottom w:val="nil"/>
              <w:right w:val="nil"/>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Banques</w:t>
            </w:r>
          </w:p>
        </w:tc>
        <w:tc>
          <w:tcPr>
            <w:tcW w:w="2339" w:type="dxa"/>
            <w:gridSpan w:val="2"/>
            <w:tcBorders>
              <w:top w:val="nil"/>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350 000</w:t>
            </w: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4468</w:t>
            </w:r>
          </w:p>
        </w:tc>
        <w:tc>
          <w:tcPr>
            <w:tcW w:w="4241" w:type="dxa"/>
            <w:gridSpan w:val="2"/>
            <w:tcBorders>
              <w:top w:val="nil"/>
              <w:left w:val="single" w:sz="4" w:space="0" w:color="auto"/>
              <w:bottom w:val="nil"/>
              <w:right w:val="nil"/>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Autres comptes d’associés créditeurs</w:t>
            </w:r>
          </w:p>
        </w:tc>
        <w:tc>
          <w:tcPr>
            <w:tcW w:w="2339" w:type="dxa"/>
            <w:gridSpan w:val="2"/>
            <w:tcBorders>
              <w:top w:val="nil"/>
              <w:left w:val="nil"/>
              <w:bottom w:val="nil"/>
              <w:right w:val="single" w:sz="4" w:space="0" w:color="auto"/>
            </w:tcBorders>
            <w:vAlign w:val="center"/>
          </w:tcPr>
          <w:p w:rsidR="00095D6B" w:rsidRPr="00095D6B" w:rsidRDefault="00095D6B" w:rsidP="00095D6B">
            <w:pPr>
              <w:spacing w:after="0" w:line="240" w:lineRule="auto"/>
              <w:ind w:left="-109"/>
              <w:jc w:val="both"/>
              <w:rPr>
                <w:rFonts w:ascii="Times New Roman" w:eastAsia="Calibri" w:hAnsi="Times New Roman" w:cs="Times New Roman"/>
                <w:color w:val="000000"/>
                <w:sz w:val="20"/>
                <w:szCs w:val="20"/>
              </w:rPr>
            </w:pP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175 000</w:t>
            </w: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3462</w:t>
            </w:r>
          </w:p>
        </w:tc>
        <w:tc>
          <w:tcPr>
            <w:tcW w:w="2619" w:type="dxa"/>
            <w:tcBorders>
              <w:top w:val="nil"/>
              <w:left w:val="single" w:sz="4" w:space="0" w:color="auto"/>
              <w:bottom w:val="nil"/>
              <w:right w:val="nil"/>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961" w:type="dxa"/>
            <w:gridSpan w:val="3"/>
            <w:tcBorders>
              <w:top w:val="nil"/>
              <w:left w:val="nil"/>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roofErr w:type="spellStart"/>
            <w:r w:rsidRPr="00095D6B">
              <w:rPr>
                <w:rFonts w:ascii="Times New Roman" w:eastAsia="Calibri" w:hAnsi="Times New Roman" w:cs="Times New Roman"/>
                <w:color w:val="000000"/>
                <w:sz w:val="20"/>
                <w:szCs w:val="20"/>
              </w:rPr>
              <w:t>Act</w:t>
            </w:r>
            <w:proofErr w:type="spellEnd"/>
            <w:r w:rsidRPr="00095D6B">
              <w:rPr>
                <w:rFonts w:ascii="Times New Roman" w:eastAsia="Calibri" w:hAnsi="Times New Roman" w:cs="Times New Roman"/>
                <w:color w:val="000000"/>
                <w:sz w:val="20"/>
                <w:szCs w:val="20"/>
              </w:rPr>
              <w:t>, capital souscrit appelé non versé</w:t>
            </w: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525 000</w:t>
            </w:r>
          </w:p>
        </w:tc>
      </w:tr>
      <w:tr w:rsidR="00095D6B" w:rsidRPr="00095D6B" w:rsidTr="000C3F87">
        <w:trPr>
          <w:jc w:val="center"/>
        </w:trPr>
        <w:tc>
          <w:tcPr>
            <w:tcW w:w="716"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6580" w:type="dxa"/>
            <w:gridSpan w:val="4"/>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center"/>
              <w:rPr>
                <w:rFonts w:ascii="Times New Roman" w:eastAsia="Calibri" w:hAnsi="Times New Roman" w:cs="Times New Roman"/>
                <w:i/>
                <w:iCs/>
                <w:color w:val="000000"/>
                <w:sz w:val="20"/>
                <w:szCs w:val="20"/>
              </w:rPr>
            </w:pPr>
            <w:r w:rsidRPr="00095D6B">
              <w:rPr>
                <w:rFonts w:ascii="Times New Roman" w:eastAsia="Calibri" w:hAnsi="Times New Roman" w:cs="Times New Roman"/>
                <w:b/>
                <w:bCs/>
                <w:i/>
                <w:iCs/>
                <w:color w:val="000000"/>
                <w:sz w:val="20"/>
                <w:szCs w:val="20"/>
              </w:rPr>
              <w:t>Constatation de la libération de la fraction appelée du capital en numéraire</w:t>
            </w: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622" w:type="dxa"/>
            <w:tcBorders>
              <w:top w:val="nil"/>
              <w:left w:val="nil"/>
              <w:bottom w:val="nil"/>
              <w:right w:val="nil"/>
            </w:tcBorders>
            <w:vAlign w:val="center"/>
            <w:hideMark/>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d°</w:t>
            </w:r>
          </w:p>
        </w:tc>
        <w:tc>
          <w:tcPr>
            <w:tcW w:w="2339" w:type="dxa"/>
            <w:gridSpan w:val="2"/>
            <w:tcBorders>
              <w:top w:val="nil"/>
              <w:left w:val="nil"/>
              <w:bottom w:val="single" w:sz="2"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6311</w:t>
            </w:r>
          </w:p>
        </w:tc>
        <w:tc>
          <w:tcPr>
            <w:tcW w:w="6580" w:type="dxa"/>
            <w:gridSpan w:val="4"/>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 xml:space="preserve"> Intérêts des emprunts et dettes</w:t>
            </w: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12 833</w:t>
            </w: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5141</w:t>
            </w:r>
          </w:p>
        </w:tc>
        <w:tc>
          <w:tcPr>
            <w:tcW w:w="2619" w:type="dxa"/>
            <w:tcBorders>
              <w:top w:val="nil"/>
              <w:left w:val="single" w:sz="4" w:space="0" w:color="auto"/>
              <w:bottom w:val="nil"/>
              <w:right w:val="nil"/>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961" w:type="dxa"/>
            <w:gridSpan w:val="3"/>
            <w:tcBorders>
              <w:top w:val="nil"/>
              <w:left w:val="nil"/>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Banques</w:t>
            </w: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12 833</w:t>
            </w:r>
          </w:p>
        </w:tc>
      </w:tr>
      <w:tr w:rsidR="00095D6B" w:rsidRPr="00095D6B" w:rsidTr="000C3F87">
        <w:trPr>
          <w:jc w:val="center"/>
        </w:trPr>
        <w:tc>
          <w:tcPr>
            <w:tcW w:w="716"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6580" w:type="dxa"/>
            <w:gridSpan w:val="4"/>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center"/>
              <w:rPr>
                <w:rFonts w:ascii="Times New Roman" w:eastAsia="Calibri" w:hAnsi="Times New Roman" w:cs="Times New Roman"/>
                <w:i/>
                <w:iCs/>
                <w:color w:val="000000"/>
                <w:sz w:val="20"/>
                <w:szCs w:val="20"/>
              </w:rPr>
            </w:pPr>
            <w:r w:rsidRPr="00095D6B">
              <w:rPr>
                <w:rFonts w:ascii="Times New Roman" w:eastAsia="Calibri" w:hAnsi="Times New Roman" w:cs="Times New Roman"/>
                <w:b/>
                <w:bCs/>
                <w:i/>
                <w:iCs/>
                <w:color w:val="000000"/>
                <w:sz w:val="20"/>
                <w:szCs w:val="20"/>
              </w:rPr>
              <w:t>Constatation du paiement des intérêts sur versements anticipés de RADI et BAHAE (175 000 x8% x 11/12)</w:t>
            </w: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622" w:type="dxa"/>
            <w:tcBorders>
              <w:top w:val="nil"/>
              <w:left w:val="nil"/>
              <w:bottom w:val="nil"/>
              <w:right w:val="nil"/>
            </w:tcBorders>
            <w:vAlign w:val="center"/>
            <w:hideMark/>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31/12/18</w:t>
            </w:r>
          </w:p>
        </w:tc>
        <w:tc>
          <w:tcPr>
            <w:tcW w:w="2339" w:type="dxa"/>
            <w:gridSpan w:val="2"/>
            <w:tcBorders>
              <w:top w:val="nil"/>
              <w:left w:val="nil"/>
              <w:bottom w:val="single" w:sz="2"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61991</w:t>
            </w:r>
          </w:p>
        </w:tc>
        <w:tc>
          <w:tcPr>
            <w:tcW w:w="6580" w:type="dxa"/>
            <w:gridSpan w:val="4"/>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DEA de l’immobilisation en non valeurs</w:t>
            </w: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13 610</w:t>
            </w: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28111</w:t>
            </w:r>
          </w:p>
        </w:tc>
        <w:tc>
          <w:tcPr>
            <w:tcW w:w="2619" w:type="dxa"/>
            <w:tcBorders>
              <w:top w:val="nil"/>
              <w:left w:val="single" w:sz="4" w:space="0" w:color="auto"/>
              <w:bottom w:val="nil"/>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3961" w:type="dxa"/>
            <w:gridSpan w:val="3"/>
            <w:tcBorders>
              <w:top w:val="nil"/>
              <w:left w:val="nil"/>
              <w:bottom w:val="nil"/>
              <w:right w:val="single" w:sz="4" w:space="0" w:color="auto"/>
            </w:tcBorders>
            <w:vAlign w:val="center"/>
            <w:hideMark/>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roofErr w:type="spellStart"/>
            <w:r w:rsidRPr="00095D6B">
              <w:rPr>
                <w:rFonts w:ascii="Times New Roman" w:eastAsia="Calibri" w:hAnsi="Times New Roman" w:cs="Times New Roman"/>
                <w:color w:val="000000"/>
                <w:sz w:val="20"/>
                <w:szCs w:val="20"/>
              </w:rPr>
              <w:t>Amort</w:t>
            </w:r>
            <w:proofErr w:type="spellEnd"/>
            <w:r w:rsidRPr="00095D6B">
              <w:rPr>
                <w:rFonts w:ascii="Times New Roman" w:eastAsia="Calibri" w:hAnsi="Times New Roman" w:cs="Times New Roman"/>
                <w:color w:val="000000"/>
                <w:sz w:val="20"/>
                <w:szCs w:val="20"/>
              </w:rPr>
              <w:t xml:space="preserve"> des frais de constitution</w:t>
            </w: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ind w:left="-109"/>
              <w:jc w:val="right"/>
              <w:rPr>
                <w:rFonts w:ascii="Times New Roman" w:eastAsia="Calibri" w:hAnsi="Times New Roman" w:cs="Times New Roman"/>
                <w:color w:val="000000"/>
                <w:sz w:val="20"/>
                <w:szCs w:val="20"/>
              </w:rPr>
            </w:pPr>
            <w:r w:rsidRPr="00095D6B">
              <w:rPr>
                <w:rFonts w:ascii="Times New Roman" w:eastAsia="Calibri" w:hAnsi="Times New Roman" w:cs="Times New Roman"/>
                <w:color w:val="000000"/>
                <w:sz w:val="20"/>
                <w:szCs w:val="20"/>
              </w:rPr>
              <w:t xml:space="preserve">13 610 </w:t>
            </w:r>
          </w:p>
        </w:tc>
      </w:tr>
      <w:tr w:rsidR="00095D6B" w:rsidRPr="00095D6B" w:rsidTr="000C3F87">
        <w:trPr>
          <w:jc w:val="center"/>
        </w:trPr>
        <w:tc>
          <w:tcPr>
            <w:tcW w:w="716"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6580" w:type="dxa"/>
            <w:gridSpan w:val="4"/>
            <w:tcBorders>
              <w:top w:val="nil"/>
              <w:left w:val="single" w:sz="4" w:space="0" w:color="auto"/>
              <w:bottom w:val="nil"/>
              <w:right w:val="single" w:sz="4" w:space="0" w:color="auto"/>
            </w:tcBorders>
            <w:vAlign w:val="center"/>
            <w:hideMark/>
          </w:tcPr>
          <w:p w:rsidR="00095D6B" w:rsidRPr="00095D6B" w:rsidRDefault="00095D6B" w:rsidP="00095D6B">
            <w:pPr>
              <w:spacing w:after="0" w:line="240" w:lineRule="auto"/>
              <w:jc w:val="center"/>
              <w:rPr>
                <w:rFonts w:ascii="Times New Roman" w:eastAsia="Calibri" w:hAnsi="Times New Roman" w:cs="Times New Roman"/>
                <w:b/>
                <w:bCs/>
                <w:i/>
                <w:iCs/>
                <w:color w:val="000000"/>
                <w:sz w:val="20"/>
                <w:szCs w:val="20"/>
              </w:rPr>
            </w:pPr>
            <w:r w:rsidRPr="00095D6B">
              <w:rPr>
                <w:rFonts w:ascii="Times New Roman" w:eastAsia="Calibri" w:hAnsi="Times New Roman" w:cs="Times New Roman"/>
                <w:b/>
                <w:bCs/>
                <w:i/>
                <w:iCs/>
                <w:color w:val="000000"/>
                <w:sz w:val="20"/>
                <w:szCs w:val="20"/>
              </w:rPr>
              <w:t>Constatation de l’amortissement des frais de constitution</w:t>
            </w: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right"/>
              <w:rPr>
                <w:rFonts w:ascii="Times New Roman" w:eastAsia="Calibri" w:hAnsi="Times New Roman" w:cs="Times New Roman"/>
                <w:color w:val="000000"/>
                <w:sz w:val="20"/>
                <w:szCs w:val="20"/>
              </w:rPr>
            </w:pPr>
          </w:p>
        </w:tc>
      </w:tr>
      <w:tr w:rsidR="00095D6B" w:rsidRPr="00095D6B" w:rsidTr="000C3F87">
        <w:trPr>
          <w:jc w:val="center"/>
        </w:trPr>
        <w:tc>
          <w:tcPr>
            <w:tcW w:w="716"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619" w:type="dxa"/>
            <w:tcBorders>
              <w:top w:val="nil"/>
              <w:left w:val="single" w:sz="4" w:space="0" w:color="auto"/>
              <w:bottom w:val="single" w:sz="4" w:space="0" w:color="auto"/>
              <w:right w:val="nil"/>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2052" w:type="dxa"/>
            <w:gridSpan w:val="2"/>
            <w:tcBorders>
              <w:top w:val="nil"/>
              <w:left w:val="nil"/>
              <w:bottom w:val="nil"/>
              <w:right w:val="nil"/>
            </w:tcBorders>
            <w:vAlign w:val="center"/>
          </w:tcPr>
          <w:p w:rsidR="00095D6B" w:rsidRPr="00095D6B" w:rsidRDefault="00095D6B" w:rsidP="00095D6B">
            <w:pPr>
              <w:spacing w:after="0" w:line="240" w:lineRule="auto"/>
              <w:jc w:val="center"/>
              <w:rPr>
                <w:rFonts w:ascii="Times New Roman" w:eastAsia="Calibri" w:hAnsi="Times New Roman" w:cs="Times New Roman"/>
                <w:color w:val="000000"/>
                <w:sz w:val="20"/>
                <w:szCs w:val="20"/>
              </w:rPr>
            </w:pPr>
          </w:p>
        </w:tc>
        <w:tc>
          <w:tcPr>
            <w:tcW w:w="1909" w:type="dxa"/>
            <w:tcBorders>
              <w:top w:val="nil"/>
              <w:left w:val="nil"/>
              <w:bottom w:val="single" w:sz="2" w:space="0" w:color="auto"/>
              <w:right w:val="single" w:sz="4" w:space="0" w:color="auto"/>
            </w:tcBorders>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043"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c>
          <w:tcPr>
            <w:tcW w:w="1044" w:type="dxa"/>
            <w:tcBorders>
              <w:top w:val="nil"/>
              <w:left w:val="single" w:sz="4" w:space="0" w:color="auto"/>
              <w:bottom w:val="nil"/>
              <w:right w:val="single" w:sz="4" w:space="0" w:color="auto"/>
            </w:tcBorders>
            <w:vAlign w:val="center"/>
          </w:tcPr>
          <w:p w:rsidR="00095D6B" w:rsidRPr="00095D6B" w:rsidRDefault="00095D6B" w:rsidP="00095D6B">
            <w:pPr>
              <w:spacing w:after="0" w:line="240" w:lineRule="auto"/>
              <w:jc w:val="both"/>
              <w:rPr>
                <w:rFonts w:ascii="Times New Roman" w:eastAsia="Calibri" w:hAnsi="Times New Roman" w:cs="Times New Roman"/>
                <w:color w:val="000000"/>
                <w:sz w:val="20"/>
                <w:szCs w:val="20"/>
              </w:rPr>
            </w:pPr>
          </w:p>
        </w:tc>
      </w:tr>
    </w:tbl>
    <w:p w:rsidR="00095D6B" w:rsidRPr="00095D6B" w:rsidRDefault="00095D6B" w:rsidP="00095D6B">
      <w:pPr>
        <w:spacing w:after="0" w:line="240" w:lineRule="auto"/>
        <w:jc w:val="both"/>
        <w:rPr>
          <w:rFonts w:ascii="Times New Roman" w:eastAsia="Calibri" w:hAnsi="Times New Roman" w:cs="Times New Roman"/>
          <w:sz w:val="2"/>
          <w:szCs w:val="2"/>
        </w:rPr>
      </w:pPr>
    </w:p>
    <w:p w:rsidR="00447BD5" w:rsidRDefault="00447BD5"/>
    <w:sectPr w:rsidR="00447BD5" w:rsidSect="00BA4B28">
      <w:footerReference w:type="default" r:id="rId9"/>
      <w:pgSz w:w="11906" w:h="16838"/>
      <w:pgMar w:top="624" w:right="1134" w:bottom="62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9DA" w:rsidRDefault="004519DA">
      <w:pPr>
        <w:spacing w:after="0" w:line="240" w:lineRule="auto"/>
      </w:pPr>
      <w:r>
        <w:separator/>
      </w:r>
    </w:p>
  </w:endnote>
  <w:endnote w:type="continuationSeparator" w:id="0">
    <w:p w:rsidR="004519DA" w:rsidRDefault="00451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072" w:rsidRDefault="004519DA" w:rsidP="009B7A2D">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9DA" w:rsidRDefault="004519DA">
      <w:pPr>
        <w:spacing w:after="0" w:line="240" w:lineRule="auto"/>
      </w:pPr>
      <w:r>
        <w:separator/>
      </w:r>
    </w:p>
  </w:footnote>
  <w:footnote w:type="continuationSeparator" w:id="0">
    <w:p w:rsidR="004519DA" w:rsidRDefault="004519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A4637"/>
    <w:multiLevelType w:val="hybridMultilevel"/>
    <w:tmpl w:val="016E28AA"/>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654293B"/>
    <w:multiLevelType w:val="hybridMultilevel"/>
    <w:tmpl w:val="A9F843A6"/>
    <w:lvl w:ilvl="0" w:tplc="81F8AA16">
      <w:start w:val="400"/>
      <w:numFmt w:val="bullet"/>
      <w:lvlText w:val=""/>
      <w:lvlJc w:val="left"/>
      <w:pPr>
        <w:ind w:left="1080" w:hanging="360"/>
      </w:pPr>
      <w:rPr>
        <w:rFonts w:ascii="Symbol" w:eastAsia="Times New Roman" w:hAnsi="Symbol" w:cstheme="maj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502E498B"/>
    <w:multiLevelType w:val="hybridMultilevel"/>
    <w:tmpl w:val="902C727A"/>
    <w:lvl w:ilvl="0" w:tplc="B1A21DB2">
      <w:start w:val="40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D49110D"/>
    <w:multiLevelType w:val="hybridMultilevel"/>
    <w:tmpl w:val="337A4164"/>
    <w:lvl w:ilvl="0" w:tplc="B16628CA">
      <w:start w:val="40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3045198"/>
    <w:multiLevelType w:val="hybridMultilevel"/>
    <w:tmpl w:val="6E2877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2EE546E"/>
    <w:multiLevelType w:val="hybridMultilevel"/>
    <w:tmpl w:val="248A0CC8"/>
    <w:lvl w:ilvl="0" w:tplc="040C0005">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992359D"/>
    <w:multiLevelType w:val="hybridMultilevel"/>
    <w:tmpl w:val="16EA80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D3A797B"/>
    <w:multiLevelType w:val="hybridMultilevel"/>
    <w:tmpl w:val="95987DC6"/>
    <w:lvl w:ilvl="0" w:tplc="C87E18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7"/>
  </w:num>
  <w:num w:numId="5">
    <w:abstractNumId w:val="3"/>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BCA"/>
    <w:rsid w:val="00095D6B"/>
    <w:rsid w:val="00245BCA"/>
    <w:rsid w:val="002C0DAE"/>
    <w:rsid w:val="00447BD5"/>
    <w:rsid w:val="004519DA"/>
    <w:rsid w:val="00466D63"/>
    <w:rsid w:val="0058162C"/>
    <w:rsid w:val="006466C7"/>
    <w:rsid w:val="00677E5A"/>
    <w:rsid w:val="00694ED3"/>
    <w:rsid w:val="00865675"/>
    <w:rsid w:val="009B65AF"/>
    <w:rsid w:val="00B24704"/>
    <w:rsid w:val="00BA6B63"/>
    <w:rsid w:val="00D651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nhideWhenUsed/>
    <w:rsid w:val="00095D6B"/>
    <w:pPr>
      <w:tabs>
        <w:tab w:val="center" w:pos="4536"/>
        <w:tab w:val="right" w:pos="9072"/>
      </w:tabs>
      <w:spacing w:after="0" w:line="240" w:lineRule="auto"/>
    </w:pPr>
  </w:style>
  <w:style w:type="character" w:customStyle="1" w:styleId="PieddepageCar">
    <w:name w:val="Pied de page Car"/>
    <w:basedOn w:val="Policepardfaut"/>
    <w:link w:val="Pieddepage"/>
    <w:rsid w:val="00095D6B"/>
  </w:style>
  <w:style w:type="table" w:styleId="Grilledutableau">
    <w:name w:val="Table Grid"/>
    <w:basedOn w:val="TableauNormal"/>
    <w:uiPriority w:val="39"/>
    <w:rsid w:val="00095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nhideWhenUsed/>
    <w:rsid w:val="00095D6B"/>
    <w:pPr>
      <w:tabs>
        <w:tab w:val="center" w:pos="4536"/>
        <w:tab w:val="right" w:pos="9072"/>
      </w:tabs>
      <w:spacing w:after="0" w:line="240" w:lineRule="auto"/>
    </w:pPr>
  </w:style>
  <w:style w:type="character" w:customStyle="1" w:styleId="PieddepageCar">
    <w:name w:val="Pied de page Car"/>
    <w:basedOn w:val="Policepardfaut"/>
    <w:link w:val="Pieddepage"/>
    <w:rsid w:val="00095D6B"/>
  </w:style>
  <w:style w:type="table" w:styleId="Grilledutableau">
    <w:name w:val="Table Grid"/>
    <w:basedOn w:val="TableauNormal"/>
    <w:uiPriority w:val="39"/>
    <w:rsid w:val="00095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1043</Words>
  <Characters>5739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cp:lastPrinted>2022-03-25T12:48:00Z</cp:lastPrinted>
  <dcterms:created xsi:type="dcterms:W3CDTF">2021-04-14T12:48:00Z</dcterms:created>
  <dcterms:modified xsi:type="dcterms:W3CDTF">2022-08-16T13:15:00Z</dcterms:modified>
</cp:coreProperties>
</file>